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180"/>
        <w:gridCol w:w="4174"/>
      </w:tblGrid>
      <w:tr w:rsidR="00571A45" w:rsidRPr="00191AC8" w14:paraId="55FC4558" w14:textId="77777777" w:rsidTr="006C6968">
        <w:tc>
          <w:tcPr>
            <w:tcW w:w="5328" w:type="dxa"/>
            <w:shd w:val="clear" w:color="auto" w:fill="auto"/>
          </w:tcPr>
          <w:p w14:paraId="40F837FA" w14:textId="77777777" w:rsidR="00571A45" w:rsidRPr="006C6968" w:rsidRDefault="00571A45" w:rsidP="006C69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2" w:type="dxa"/>
            <w:shd w:val="clear" w:color="auto" w:fill="auto"/>
          </w:tcPr>
          <w:p w14:paraId="0D88496A" w14:textId="77777777" w:rsidR="00E01721" w:rsidRDefault="00ED7FF1" w:rsidP="00E01721">
            <w:pPr>
              <w:pStyle w:val="ConsPlusNormal"/>
              <w:jc w:val="right"/>
              <w:outlineLvl w:val="0"/>
            </w:pPr>
            <w:r>
              <w:t xml:space="preserve">форма </w:t>
            </w:r>
            <w:r w:rsidR="00E01721">
              <w:t>УТВЕРЖДЕНА</w:t>
            </w:r>
          </w:p>
          <w:p w14:paraId="407527F2" w14:textId="77777777" w:rsidR="00E01721" w:rsidRDefault="00E01721" w:rsidP="00E01721">
            <w:pPr>
              <w:pStyle w:val="ConsPlusNormal"/>
              <w:jc w:val="right"/>
            </w:pPr>
            <w:r>
              <w:t>постановлением Правительства</w:t>
            </w:r>
          </w:p>
          <w:p w14:paraId="698A50D8" w14:textId="77777777" w:rsidR="00E01721" w:rsidRDefault="00E01721" w:rsidP="00E01721">
            <w:pPr>
              <w:pStyle w:val="ConsPlusNormal"/>
              <w:jc w:val="right"/>
            </w:pPr>
            <w:r>
              <w:t>Ленинградской области</w:t>
            </w:r>
          </w:p>
          <w:p w14:paraId="7A4C57D1" w14:textId="77777777" w:rsidR="00E01721" w:rsidRDefault="00E01721" w:rsidP="00E01721">
            <w:pPr>
              <w:pStyle w:val="ConsPlusNormal"/>
              <w:jc w:val="right"/>
            </w:pPr>
            <w:r>
              <w:t>от 06.08.2013 №240</w:t>
            </w:r>
          </w:p>
          <w:p w14:paraId="5DD1D599" w14:textId="77777777" w:rsidR="00571A45" w:rsidRPr="00191AC8" w:rsidRDefault="00571A45" w:rsidP="00E01721">
            <w:pPr>
              <w:ind w:left="-89"/>
              <w:jc w:val="right"/>
            </w:pPr>
          </w:p>
        </w:tc>
      </w:tr>
      <w:tr w:rsidR="00571A45" w:rsidRPr="00191AC8" w14:paraId="5DC353FA" w14:textId="77777777" w:rsidTr="006C6968">
        <w:tc>
          <w:tcPr>
            <w:tcW w:w="5328" w:type="dxa"/>
            <w:shd w:val="clear" w:color="auto" w:fill="auto"/>
          </w:tcPr>
          <w:p w14:paraId="49FD16FC" w14:textId="77777777" w:rsidR="00571A45" w:rsidRPr="00191AC8" w:rsidRDefault="00571A45" w:rsidP="006C69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2" w:type="dxa"/>
            <w:shd w:val="clear" w:color="auto" w:fill="auto"/>
          </w:tcPr>
          <w:p w14:paraId="0D67AF78" w14:textId="77777777" w:rsidR="00571A45" w:rsidRPr="00191AC8" w:rsidRDefault="00571A45" w:rsidP="006C6968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29797F4E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351592E0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17B0766A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67BB8E95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2159CE4F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0D4C80EC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571A45" w:rsidRPr="00191AC8" w14:paraId="0A930B6E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A9781" w14:textId="77777777" w:rsidR="00571A45" w:rsidRPr="00191AC8" w:rsidRDefault="00571A45" w:rsidP="006C6968">
            <w:pPr>
              <w:jc w:val="center"/>
              <w:rPr>
                <w:b/>
                <w:sz w:val="32"/>
                <w:szCs w:val="32"/>
              </w:rPr>
            </w:pPr>
            <w:r w:rsidRPr="00191AC8">
              <w:rPr>
                <w:b/>
                <w:sz w:val="32"/>
                <w:szCs w:val="32"/>
              </w:rPr>
              <w:t>Текстовая часть доклада</w:t>
            </w:r>
          </w:p>
        </w:tc>
      </w:tr>
      <w:tr w:rsidR="00571A45" w:rsidRPr="00191AC8" w14:paraId="7024237E" w14:textId="77777777" w:rsidTr="001C7546"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2A2D17" w14:textId="77777777" w:rsidR="00757789" w:rsidRPr="00314866" w:rsidRDefault="00757789" w:rsidP="00757789">
            <w:pPr>
              <w:ind w:left="-89"/>
              <w:jc w:val="center"/>
            </w:pPr>
          </w:p>
          <w:p w14:paraId="5B1092B0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14:paraId="25D840C8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14:paraId="743A0023" w14:textId="2AA19532" w:rsidR="00571A45" w:rsidRPr="00191AC8" w:rsidRDefault="00C6661C" w:rsidP="00C6661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Брицуна</w:t>
            </w:r>
            <w:proofErr w:type="spellEnd"/>
            <w:r w:rsidR="005E5753">
              <w:rPr>
                <w:sz w:val="28"/>
                <w:szCs w:val="28"/>
              </w:rPr>
              <w:t xml:space="preserve"> Ал</w:t>
            </w:r>
            <w:r w:rsidR="008A32FC">
              <w:rPr>
                <w:sz w:val="28"/>
                <w:szCs w:val="28"/>
              </w:rPr>
              <w:t>ексе</w:t>
            </w:r>
            <w:r>
              <w:rPr>
                <w:sz w:val="28"/>
                <w:szCs w:val="28"/>
              </w:rPr>
              <w:t>я Викторо</w:t>
            </w:r>
            <w:r w:rsidR="008A32FC">
              <w:rPr>
                <w:sz w:val="28"/>
                <w:szCs w:val="28"/>
              </w:rPr>
              <w:t>вича</w:t>
            </w:r>
          </w:p>
        </w:tc>
      </w:tr>
      <w:tr w:rsidR="00571A45" w:rsidRPr="00191AC8" w14:paraId="6EE9ADBC" w14:textId="77777777" w:rsidTr="001C7546">
        <w:tc>
          <w:tcPr>
            <w:tcW w:w="9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727E74" w14:textId="77777777" w:rsidR="00571A45" w:rsidRPr="00191AC8" w:rsidRDefault="00571A45" w:rsidP="006C6968">
            <w:pPr>
              <w:jc w:val="center"/>
              <w:rPr>
                <w:i/>
              </w:rPr>
            </w:pPr>
            <w:r w:rsidRPr="00191AC8">
              <w:rPr>
                <w:i/>
              </w:rPr>
              <w:t>(Ф.И.О. главы местной администрации муниципального района (городского округа))</w:t>
            </w:r>
          </w:p>
          <w:p w14:paraId="0469EE5A" w14:textId="77777777" w:rsidR="00571A45" w:rsidRPr="00191AC8" w:rsidRDefault="00571A45" w:rsidP="006C6968">
            <w:pPr>
              <w:jc w:val="center"/>
              <w:rPr>
                <w:i/>
              </w:rPr>
            </w:pPr>
          </w:p>
        </w:tc>
      </w:tr>
      <w:tr w:rsidR="00571A45" w:rsidRPr="00191AC8" w14:paraId="43924874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B0A99" w14:textId="77777777" w:rsidR="00571A45" w:rsidRPr="00191AC8" w:rsidRDefault="003A4459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>Тихвинский муниципальный</w:t>
            </w:r>
            <w:r w:rsidR="00571A45" w:rsidRPr="00191AC8">
              <w:rPr>
                <w:sz w:val="28"/>
                <w:szCs w:val="28"/>
              </w:rPr>
              <w:t xml:space="preserve"> район</w:t>
            </w:r>
            <w:r w:rsidRPr="00191AC8">
              <w:rPr>
                <w:sz w:val="28"/>
                <w:szCs w:val="28"/>
              </w:rPr>
              <w:t xml:space="preserve"> Ленинградской области</w:t>
            </w:r>
          </w:p>
        </w:tc>
      </w:tr>
      <w:tr w:rsidR="00571A45" w:rsidRPr="00191AC8" w14:paraId="362C0EC8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25ECF" w14:textId="77777777" w:rsidR="00571A45" w:rsidRPr="00191AC8" w:rsidRDefault="00571A45" w:rsidP="006C6968">
            <w:pPr>
              <w:jc w:val="center"/>
              <w:rPr>
                <w:i/>
              </w:rPr>
            </w:pPr>
            <w:r w:rsidRPr="00191AC8">
              <w:rPr>
                <w:i/>
              </w:rPr>
              <w:t>наименование муниципального района (городского округа)</w:t>
            </w:r>
          </w:p>
        </w:tc>
      </w:tr>
      <w:tr w:rsidR="00571A45" w:rsidRPr="00191AC8" w14:paraId="50F33A4D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FD17E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14:paraId="5254A983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о достигнутых значениях показателей </w:t>
            </w:r>
          </w:p>
          <w:p w14:paraId="14F7DF28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для оценки эффективности деятельности органов местного самоуправления </w:t>
            </w:r>
          </w:p>
          <w:p w14:paraId="0438CFD6" w14:textId="36D8F7C8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муниципального района (городского округа) за </w:t>
            </w:r>
            <w:r w:rsidR="00AD1793">
              <w:rPr>
                <w:sz w:val="28"/>
                <w:szCs w:val="28"/>
              </w:rPr>
              <w:t>20</w:t>
            </w:r>
            <w:r w:rsidR="002C7B39">
              <w:rPr>
                <w:sz w:val="28"/>
                <w:szCs w:val="28"/>
              </w:rPr>
              <w:t>2</w:t>
            </w:r>
            <w:r w:rsidR="00DB0EB4">
              <w:rPr>
                <w:sz w:val="28"/>
                <w:szCs w:val="28"/>
              </w:rPr>
              <w:t>4</w:t>
            </w:r>
            <w:r w:rsidRPr="00191AC8">
              <w:rPr>
                <w:sz w:val="28"/>
                <w:szCs w:val="28"/>
              </w:rPr>
              <w:t xml:space="preserve"> (отчётный) год </w:t>
            </w:r>
          </w:p>
          <w:p w14:paraId="1289F11A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>и их планируемых значениях на 3-летний период</w:t>
            </w:r>
          </w:p>
        </w:tc>
      </w:tr>
      <w:tr w:rsidR="001C7546" w:rsidRPr="00191AC8" w14:paraId="79A1116E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7D3B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7A9BAAB3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6905D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697D0CBC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7D5E770A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2C09A64E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093DD8EE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24B7C6BA" w14:textId="4614A69B" w:rsidR="001C7546" w:rsidRPr="00191AC8" w:rsidRDefault="002E17FC" w:rsidP="002E17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_______________/</w:t>
            </w:r>
            <w:r w:rsidR="00DB0EB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.</w:t>
            </w:r>
            <w:r w:rsidR="00DB0EB4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="00DB0EB4">
              <w:rPr>
                <w:sz w:val="28"/>
                <w:szCs w:val="28"/>
              </w:rPr>
              <w:t>Брицун</w:t>
            </w:r>
            <w:proofErr w:type="spellEnd"/>
            <w:r>
              <w:rPr>
                <w:sz w:val="28"/>
                <w:szCs w:val="28"/>
              </w:rPr>
              <w:t>/</w:t>
            </w:r>
          </w:p>
          <w:p w14:paraId="394FA41D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3F57BE82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24345021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05F2BFBC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4CB2362F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6BD58D53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68F0064C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0977A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244F0DBA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E8FCA" w14:textId="77777777" w:rsidR="001C7546" w:rsidRPr="00191AC8" w:rsidRDefault="001C7546" w:rsidP="008A32FC">
            <w:pPr>
              <w:ind w:right="-186"/>
              <w:rPr>
                <w:sz w:val="28"/>
                <w:szCs w:val="28"/>
              </w:rPr>
            </w:pPr>
          </w:p>
        </w:tc>
      </w:tr>
      <w:tr w:rsidR="001C7546" w:rsidRPr="00191AC8" w14:paraId="15641F31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E6E24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4324A418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D528C" w14:textId="2BE6753D" w:rsidR="001C7546" w:rsidRPr="00AF1FE9" w:rsidRDefault="001C7546" w:rsidP="00DB0EB4">
            <w:pPr>
              <w:jc w:val="center"/>
            </w:pPr>
            <w:r w:rsidRPr="007A14DE">
              <w:t>2</w:t>
            </w:r>
            <w:r w:rsidR="00DB0EB4">
              <w:t>5</w:t>
            </w:r>
            <w:r w:rsidRPr="007A14DE">
              <w:t xml:space="preserve"> апреля</w:t>
            </w:r>
            <w:r w:rsidRPr="00AF1FE9">
              <w:rPr>
                <w:lang w:val="en-US"/>
              </w:rPr>
              <w:t xml:space="preserve"> </w:t>
            </w:r>
            <w:r w:rsidRPr="00AF1FE9">
              <w:t>202</w:t>
            </w:r>
            <w:r w:rsidR="00DB0EB4">
              <w:t>5</w:t>
            </w:r>
            <w:r w:rsidRPr="00AF1FE9">
              <w:t xml:space="preserve"> года</w:t>
            </w:r>
          </w:p>
        </w:tc>
      </w:tr>
      <w:tr w:rsidR="001C7546" w:rsidRPr="00191AC8" w14:paraId="011A168C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80163" w14:textId="77777777" w:rsidR="001C7546" w:rsidRPr="00191AC8" w:rsidRDefault="001C7546" w:rsidP="0044511B">
            <w:pPr>
              <w:jc w:val="center"/>
              <w:rPr>
                <w:i/>
              </w:rPr>
            </w:pPr>
            <w:r w:rsidRPr="00191AC8">
              <w:rPr>
                <w:i/>
              </w:rPr>
              <w:t>(дата)</w:t>
            </w:r>
          </w:p>
        </w:tc>
      </w:tr>
    </w:tbl>
    <w:p w14:paraId="60DFBBC5" w14:textId="77777777" w:rsidR="00571A45" w:rsidRPr="00191AC8" w:rsidRDefault="00571A45" w:rsidP="00571A45">
      <w:pPr>
        <w:rPr>
          <w:sz w:val="28"/>
          <w:szCs w:val="28"/>
        </w:rPr>
      </w:pPr>
    </w:p>
    <w:p w14:paraId="02335647" w14:textId="77777777" w:rsidR="00571A45" w:rsidRPr="00191AC8" w:rsidRDefault="00571A45" w:rsidP="00571A45">
      <w:pPr>
        <w:tabs>
          <w:tab w:val="left" w:pos="0"/>
        </w:tabs>
        <w:ind w:firstLine="708"/>
        <w:jc w:val="center"/>
      </w:pPr>
    </w:p>
    <w:p w14:paraId="06819B57" w14:textId="77777777" w:rsidR="0014583E" w:rsidRPr="00E606B7" w:rsidRDefault="00571A45" w:rsidP="0014583E">
      <w:pPr>
        <w:tabs>
          <w:tab w:val="left" w:pos="0"/>
        </w:tabs>
        <w:ind w:firstLine="708"/>
        <w:jc w:val="right"/>
        <w:rPr>
          <w:color w:val="000000" w:themeColor="text1"/>
        </w:rPr>
      </w:pPr>
      <w:r w:rsidRPr="00191AC8">
        <w:br w:type="page"/>
      </w:r>
      <w:r w:rsidR="0014583E" w:rsidRPr="00E606B7">
        <w:rPr>
          <w:color w:val="000000" w:themeColor="text1"/>
        </w:rPr>
        <w:lastRenderedPageBreak/>
        <w:t xml:space="preserve">Приложение </w:t>
      </w:r>
    </w:p>
    <w:p w14:paraId="35311F44" w14:textId="77777777" w:rsidR="0014583E" w:rsidRPr="00E606B7" w:rsidRDefault="0014583E" w:rsidP="0014583E">
      <w:pPr>
        <w:tabs>
          <w:tab w:val="left" w:pos="0"/>
        </w:tabs>
        <w:ind w:firstLine="708"/>
        <w:jc w:val="right"/>
        <w:rPr>
          <w:color w:val="000000" w:themeColor="text1"/>
        </w:rPr>
      </w:pPr>
      <w:r w:rsidRPr="00E606B7">
        <w:rPr>
          <w:color w:val="000000" w:themeColor="text1"/>
        </w:rPr>
        <w:t xml:space="preserve">к докладу </w:t>
      </w:r>
      <w:r w:rsidR="00FC172D" w:rsidRPr="00E606B7">
        <w:rPr>
          <w:color w:val="000000" w:themeColor="text1"/>
        </w:rPr>
        <w:t>г</w:t>
      </w:r>
      <w:r w:rsidRPr="00E606B7">
        <w:rPr>
          <w:color w:val="000000" w:themeColor="text1"/>
        </w:rPr>
        <w:t xml:space="preserve">лавы администрации </w:t>
      </w:r>
    </w:p>
    <w:p w14:paraId="38894930" w14:textId="77777777" w:rsidR="0014583E" w:rsidRPr="00E606B7" w:rsidRDefault="0014583E" w:rsidP="0014583E">
      <w:pPr>
        <w:tabs>
          <w:tab w:val="left" w:pos="0"/>
        </w:tabs>
        <w:ind w:firstLine="708"/>
        <w:jc w:val="right"/>
        <w:rPr>
          <w:color w:val="000000" w:themeColor="text1"/>
        </w:rPr>
      </w:pPr>
      <w:r w:rsidRPr="00E606B7">
        <w:rPr>
          <w:color w:val="000000" w:themeColor="text1"/>
        </w:rPr>
        <w:t>Тихвинского района</w:t>
      </w:r>
    </w:p>
    <w:p w14:paraId="05C98AB3" w14:textId="77777777" w:rsidR="0014583E" w:rsidRPr="00804AEC" w:rsidRDefault="0014583E" w:rsidP="00757789">
      <w:pPr>
        <w:ind w:left="-89"/>
        <w:jc w:val="right"/>
        <w:rPr>
          <w:color w:val="000000" w:themeColor="text1"/>
        </w:rPr>
      </w:pPr>
      <w:r w:rsidRPr="00804AEC">
        <w:rPr>
          <w:color w:val="000000" w:themeColor="text1"/>
        </w:rPr>
        <w:t>(</w:t>
      </w:r>
      <w:r w:rsidR="00757789" w:rsidRPr="00804AEC">
        <w:rPr>
          <w:color w:val="000000" w:themeColor="text1"/>
        </w:rPr>
        <w:t xml:space="preserve">Часть </w:t>
      </w:r>
      <w:r w:rsidR="00757789" w:rsidRPr="00804AEC">
        <w:rPr>
          <w:color w:val="000000" w:themeColor="text1"/>
          <w:lang w:val="en-US"/>
        </w:rPr>
        <w:t>II</w:t>
      </w:r>
      <w:r w:rsidRPr="00804AEC">
        <w:rPr>
          <w:color w:val="000000" w:themeColor="text1"/>
        </w:rPr>
        <w:t>)</w:t>
      </w:r>
    </w:p>
    <w:p w14:paraId="1FDA9F24" w14:textId="77777777" w:rsidR="0014583E" w:rsidRPr="00804AEC" w:rsidRDefault="0014583E" w:rsidP="0014583E">
      <w:pPr>
        <w:jc w:val="right"/>
        <w:rPr>
          <w:color w:val="000000" w:themeColor="text1"/>
        </w:rPr>
      </w:pPr>
    </w:p>
    <w:p w14:paraId="2117DEB4" w14:textId="77777777" w:rsidR="0014583E" w:rsidRPr="00804AEC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</w:rPr>
        <w:t xml:space="preserve">Основные сведения </w:t>
      </w:r>
    </w:p>
    <w:p w14:paraId="2BC762D4" w14:textId="77777777" w:rsidR="0014583E" w:rsidRPr="00804AEC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</w:rPr>
        <w:t xml:space="preserve">о муниципальном районе </w:t>
      </w:r>
    </w:p>
    <w:p w14:paraId="1B2724C7" w14:textId="77777777" w:rsidR="0014583E" w:rsidRPr="00804AEC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</w:rPr>
        <w:t xml:space="preserve">и органах местного самоуправления муниципального района </w:t>
      </w:r>
    </w:p>
    <w:p w14:paraId="47BA9DE4" w14:textId="77777777" w:rsidR="0014583E" w:rsidRPr="00804AEC" w:rsidRDefault="0014583E" w:rsidP="0014583E">
      <w:pPr>
        <w:autoSpaceDE w:val="0"/>
        <w:autoSpaceDN w:val="0"/>
        <w:adjustRightInd w:val="0"/>
        <w:ind w:firstLine="720"/>
        <w:jc w:val="center"/>
        <w:rPr>
          <w:color w:val="000000" w:themeColor="text1"/>
          <w:sz w:val="28"/>
          <w:szCs w:val="28"/>
        </w:rPr>
      </w:pPr>
    </w:p>
    <w:p w14:paraId="5D480520" w14:textId="77777777" w:rsidR="0014583E" w:rsidRPr="00804AEC" w:rsidRDefault="0014583E" w:rsidP="0014583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804AEC">
        <w:rPr>
          <w:color w:val="000000" w:themeColor="text1"/>
        </w:rPr>
        <w:t>1. Тихвинский район образован областным законом от 01.09.2004 г. № 52-оз (ред. от 06.05.2010 г.) «Об установлении границ и наделении соответствующим статусом муниципального образования Тихвинский муниципальный район и муниципальных образований в его составе».</w:t>
      </w:r>
    </w:p>
    <w:p w14:paraId="2EF9798A" w14:textId="2B4C8105" w:rsidR="0014583E" w:rsidRPr="00804AEC" w:rsidRDefault="0014583E" w:rsidP="0014583E">
      <w:pPr>
        <w:ind w:firstLine="720"/>
        <w:jc w:val="both"/>
        <w:rPr>
          <w:color w:val="000000" w:themeColor="text1"/>
        </w:rPr>
      </w:pPr>
      <w:r w:rsidRPr="00804AEC">
        <w:rPr>
          <w:color w:val="000000" w:themeColor="text1"/>
        </w:rPr>
        <w:t>2. Город Тихвин определ</w:t>
      </w:r>
      <w:r w:rsidR="00E2223E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н административным центром Тихвинского муниципального района.</w:t>
      </w:r>
    </w:p>
    <w:p w14:paraId="33B85F9A" w14:textId="77777777" w:rsidR="0014583E" w:rsidRPr="00804AEC" w:rsidRDefault="0014583E" w:rsidP="0014583E">
      <w:pPr>
        <w:ind w:firstLine="720"/>
        <w:jc w:val="both"/>
        <w:rPr>
          <w:color w:val="000000" w:themeColor="text1"/>
        </w:rPr>
      </w:pPr>
      <w:r w:rsidRPr="00804AEC">
        <w:rPr>
          <w:color w:val="000000" w:themeColor="text1"/>
        </w:rPr>
        <w:t>3. В состав Тихвинского района входят 1 городское и 8 сельских поселений.</w:t>
      </w:r>
    </w:p>
    <w:p w14:paraId="433860D3" w14:textId="77777777" w:rsidR="0014583E" w:rsidRPr="00804AEC" w:rsidRDefault="0014583E" w:rsidP="0014583E">
      <w:pPr>
        <w:ind w:firstLine="720"/>
        <w:jc w:val="both"/>
        <w:rPr>
          <w:color w:val="000000" w:themeColor="text1"/>
        </w:rPr>
      </w:pPr>
      <w:r w:rsidRPr="00804AEC">
        <w:rPr>
          <w:color w:val="000000" w:themeColor="text1"/>
        </w:rPr>
        <w:t>4. Преобразования Тихвинского района и поселений в его составе после 2005 года не проводились.</w:t>
      </w:r>
    </w:p>
    <w:p w14:paraId="64E75C3C" w14:textId="77777777" w:rsidR="0014583E" w:rsidRPr="00804AEC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804AEC">
        <w:rPr>
          <w:color w:val="000000" w:themeColor="text1"/>
        </w:rPr>
        <w:t>5. Площа</w:t>
      </w:r>
      <w:r w:rsidR="008102C6" w:rsidRPr="00804AEC">
        <w:rPr>
          <w:color w:val="000000" w:themeColor="text1"/>
        </w:rPr>
        <w:t xml:space="preserve">дь Тихвинского района – 7018 </w:t>
      </w:r>
      <w:r w:rsidRPr="00804AEC">
        <w:rPr>
          <w:color w:val="000000" w:themeColor="text1"/>
        </w:rPr>
        <w:t>км</w:t>
      </w:r>
      <w:r w:rsidR="008102C6" w:rsidRPr="00804AEC">
        <w:rPr>
          <w:color w:val="000000" w:themeColor="text1"/>
          <w:vertAlign w:val="superscript"/>
        </w:rPr>
        <w:t>2</w:t>
      </w:r>
      <w:r w:rsidRPr="00804AEC">
        <w:rPr>
          <w:color w:val="000000" w:themeColor="text1"/>
        </w:rPr>
        <w:t>.</w:t>
      </w:r>
    </w:p>
    <w:p w14:paraId="1ACA64FB" w14:textId="337B6681" w:rsidR="0014583E" w:rsidRPr="00804AEC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804AEC">
        <w:rPr>
          <w:color w:val="000000" w:themeColor="text1"/>
        </w:rPr>
        <w:t xml:space="preserve">6. Население Тихвинского </w:t>
      </w:r>
      <w:r w:rsidR="00A048C4" w:rsidRPr="00804AEC">
        <w:rPr>
          <w:color w:val="000000" w:themeColor="text1"/>
        </w:rPr>
        <w:t xml:space="preserve">района </w:t>
      </w:r>
      <w:r w:rsidR="009813D2" w:rsidRPr="00804AEC">
        <w:rPr>
          <w:color w:val="000000" w:themeColor="text1"/>
        </w:rPr>
        <w:t>на 01.01</w:t>
      </w:r>
      <w:r w:rsidR="008A32FC" w:rsidRPr="00804AEC">
        <w:rPr>
          <w:color w:val="000000" w:themeColor="text1"/>
        </w:rPr>
        <w:t>.20</w:t>
      </w:r>
      <w:r w:rsidR="009813D2" w:rsidRPr="00804AEC">
        <w:rPr>
          <w:color w:val="000000" w:themeColor="text1"/>
        </w:rPr>
        <w:t>2</w:t>
      </w:r>
      <w:r w:rsidR="00EA0927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г. составляло </w:t>
      </w:r>
      <w:r w:rsidR="005C42BE" w:rsidRPr="00804AEC">
        <w:rPr>
          <w:color w:val="000000" w:themeColor="text1"/>
        </w:rPr>
        <w:t>6</w:t>
      </w:r>
      <w:r w:rsidR="00FA1C52" w:rsidRPr="00804AEC">
        <w:rPr>
          <w:color w:val="000000" w:themeColor="text1"/>
        </w:rPr>
        <w:t>5</w:t>
      </w:r>
      <w:r w:rsidR="005C42BE" w:rsidRPr="00804AEC">
        <w:rPr>
          <w:color w:val="000000" w:themeColor="text1"/>
        </w:rPr>
        <w:t xml:space="preserve"> </w:t>
      </w:r>
      <w:r w:rsidR="00D40207" w:rsidRPr="00804AEC">
        <w:rPr>
          <w:color w:val="000000" w:themeColor="text1"/>
        </w:rPr>
        <w:t>596</w:t>
      </w:r>
      <w:r w:rsidRPr="00804AEC">
        <w:rPr>
          <w:color w:val="000000" w:themeColor="text1"/>
        </w:rPr>
        <w:t xml:space="preserve"> человек, в том числе городское – </w:t>
      </w:r>
      <w:r w:rsidR="005C42BE" w:rsidRPr="00804AEC">
        <w:rPr>
          <w:color w:val="000000" w:themeColor="text1"/>
        </w:rPr>
        <w:t>5</w:t>
      </w:r>
      <w:r w:rsidR="00FA1C52" w:rsidRPr="00804AEC">
        <w:rPr>
          <w:color w:val="000000" w:themeColor="text1"/>
        </w:rPr>
        <w:t>3</w:t>
      </w:r>
      <w:r w:rsidR="005C42BE" w:rsidRPr="00804AEC">
        <w:rPr>
          <w:color w:val="000000" w:themeColor="text1"/>
        </w:rPr>
        <w:t xml:space="preserve"> </w:t>
      </w:r>
      <w:r w:rsidR="00D40207" w:rsidRPr="00804AEC">
        <w:rPr>
          <w:color w:val="000000" w:themeColor="text1"/>
        </w:rPr>
        <w:t>778</w:t>
      </w:r>
      <w:r w:rsidR="00E35490" w:rsidRPr="00804AEC">
        <w:rPr>
          <w:color w:val="000000" w:themeColor="text1"/>
        </w:rPr>
        <w:t xml:space="preserve"> </w:t>
      </w:r>
      <w:r w:rsidR="00A85568" w:rsidRPr="00804AEC">
        <w:rPr>
          <w:color w:val="000000" w:themeColor="text1"/>
        </w:rPr>
        <w:t xml:space="preserve">человек, сельское – </w:t>
      </w:r>
      <w:r w:rsidR="005C42BE" w:rsidRPr="00804AEC">
        <w:rPr>
          <w:color w:val="000000" w:themeColor="text1"/>
        </w:rPr>
        <w:t xml:space="preserve">11 </w:t>
      </w:r>
      <w:r w:rsidR="00FA1C52" w:rsidRPr="00804AEC">
        <w:rPr>
          <w:color w:val="000000" w:themeColor="text1"/>
        </w:rPr>
        <w:t>8</w:t>
      </w:r>
      <w:r w:rsidR="00D40207" w:rsidRPr="00804AEC">
        <w:rPr>
          <w:color w:val="000000" w:themeColor="text1"/>
        </w:rPr>
        <w:t>18</w:t>
      </w:r>
      <w:r w:rsidRPr="00804AEC">
        <w:rPr>
          <w:color w:val="000000" w:themeColor="text1"/>
        </w:rPr>
        <w:t xml:space="preserve"> чело</w:t>
      </w:r>
      <w:r w:rsidR="00886A4D" w:rsidRPr="00804AEC">
        <w:rPr>
          <w:color w:val="000000" w:themeColor="text1"/>
        </w:rPr>
        <w:t>век</w:t>
      </w:r>
      <w:r w:rsidRPr="00804AEC">
        <w:rPr>
          <w:color w:val="000000" w:themeColor="text1"/>
        </w:rPr>
        <w:t>.</w:t>
      </w:r>
    </w:p>
    <w:p w14:paraId="6190BC56" w14:textId="1B4DE1F6" w:rsidR="0014583E" w:rsidRPr="00804AEC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804AEC">
        <w:rPr>
          <w:color w:val="000000" w:themeColor="text1"/>
        </w:rPr>
        <w:t>7. Совет депутатов Тихвинского района формируется из числа представителей</w:t>
      </w:r>
      <w:r w:rsidR="00A048C4" w:rsidRPr="00804AEC">
        <w:rPr>
          <w:color w:val="000000" w:themeColor="text1"/>
        </w:rPr>
        <w:t xml:space="preserve"> поселений района. Численность с</w:t>
      </w:r>
      <w:r w:rsidRPr="00804AEC">
        <w:rPr>
          <w:color w:val="000000" w:themeColor="text1"/>
        </w:rPr>
        <w:t xml:space="preserve">овета депутатов Тихвинского района составляет 18 человек. Выборы депутатов в представительные органы поселений Тихвинского района состоялись </w:t>
      </w:r>
      <w:r w:rsidR="0089688C" w:rsidRPr="00804AEC">
        <w:rPr>
          <w:color w:val="000000" w:themeColor="text1"/>
        </w:rPr>
        <w:t>в</w:t>
      </w:r>
      <w:r w:rsidRPr="00804AEC">
        <w:rPr>
          <w:color w:val="000000" w:themeColor="text1"/>
        </w:rPr>
        <w:t xml:space="preserve"> </w:t>
      </w:r>
      <w:r w:rsidR="00903FAB" w:rsidRPr="00804AEC">
        <w:rPr>
          <w:color w:val="000000" w:themeColor="text1"/>
        </w:rPr>
        <w:t>сен</w:t>
      </w:r>
      <w:r w:rsidRPr="00804AEC">
        <w:rPr>
          <w:color w:val="000000" w:themeColor="text1"/>
        </w:rPr>
        <w:t>тя</w:t>
      </w:r>
      <w:r w:rsidR="00903FAB" w:rsidRPr="00804AEC">
        <w:rPr>
          <w:color w:val="000000" w:themeColor="text1"/>
        </w:rPr>
        <w:t>бр</w:t>
      </w:r>
      <w:r w:rsidR="0089688C" w:rsidRPr="00804AEC">
        <w:rPr>
          <w:color w:val="000000" w:themeColor="text1"/>
        </w:rPr>
        <w:t>е</w:t>
      </w:r>
      <w:r w:rsidR="00903FAB" w:rsidRPr="00804AEC">
        <w:rPr>
          <w:color w:val="000000" w:themeColor="text1"/>
        </w:rPr>
        <w:t xml:space="preserve"> 20</w:t>
      </w:r>
      <w:r w:rsidR="008F34B1" w:rsidRPr="00804AEC">
        <w:rPr>
          <w:color w:val="000000" w:themeColor="text1"/>
        </w:rPr>
        <w:t>24</w:t>
      </w:r>
      <w:r w:rsidR="00A048C4" w:rsidRPr="00804AEC">
        <w:rPr>
          <w:color w:val="000000" w:themeColor="text1"/>
        </w:rPr>
        <w:t xml:space="preserve"> года. Срок полномочий с</w:t>
      </w:r>
      <w:r w:rsidRPr="00804AEC">
        <w:rPr>
          <w:color w:val="000000" w:themeColor="text1"/>
        </w:rPr>
        <w:t xml:space="preserve">овета депутатов Тихвинского района - 5 лет. </w:t>
      </w:r>
    </w:p>
    <w:p w14:paraId="08961034" w14:textId="5A5E356E" w:rsidR="0014583E" w:rsidRPr="00804AEC" w:rsidRDefault="0014583E" w:rsidP="0016228D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804AEC">
        <w:rPr>
          <w:color w:val="000000" w:themeColor="text1"/>
        </w:rPr>
        <w:t>8. Администрацию Тихвинского района возглавляет лицо, назначаемое по</w:t>
      </w:r>
      <w:r w:rsidR="00A048C4" w:rsidRPr="00804AEC">
        <w:rPr>
          <w:color w:val="000000" w:themeColor="text1"/>
        </w:rPr>
        <w:t xml:space="preserve"> контракту. Трудовой договор </w:t>
      </w:r>
      <w:r w:rsidR="00E74272" w:rsidRPr="00804AEC">
        <w:rPr>
          <w:color w:val="000000" w:themeColor="text1"/>
        </w:rPr>
        <w:t xml:space="preserve">(контракт) </w:t>
      </w:r>
      <w:r w:rsidR="00A048C4" w:rsidRPr="00804AEC">
        <w:rPr>
          <w:color w:val="000000" w:themeColor="text1"/>
        </w:rPr>
        <w:t>с г</w:t>
      </w:r>
      <w:r w:rsidRPr="00804AEC">
        <w:rPr>
          <w:color w:val="000000" w:themeColor="text1"/>
        </w:rPr>
        <w:t>лавой администрации Тихвинского района за</w:t>
      </w:r>
      <w:r w:rsidR="00A048C4" w:rsidRPr="00804AEC">
        <w:rPr>
          <w:color w:val="000000" w:themeColor="text1"/>
        </w:rPr>
        <w:t xml:space="preserve">ключается на 5 лет. </w:t>
      </w:r>
    </w:p>
    <w:p w14:paraId="7FF85003" w14:textId="7D106CA4" w:rsidR="0014583E" w:rsidRPr="00804AEC" w:rsidRDefault="0014583E" w:rsidP="00220DF9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Cs w:val="28"/>
        </w:rPr>
      </w:pPr>
      <w:r w:rsidRPr="00804AEC">
        <w:rPr>
          <w:color w:val="000000" w:themeColor="text1"/>
        </w:rPr>
        <w:t xml:space="preserve">9. </w:t>
      </w:r>
      <w:r w:rsidR="00C851C9" w:rsidRPr="00804AEC">
        <w:rPr>
          <w:color w:val="000000" w:themeColor="text1"/>
          <w:szCs w:val="28"/>
        </w:rPr>
        <w:t xml:space="preserve">Общая численность работников Администрации Тихвинского района </w:t>
      </w:r>
      <w:r w:rsidR="00F31F29" w:rsidRPr="00804AEC">
        <w:rPr>
          <w:color w:val="000000" w:themeColor="text1"/>
          <w:szCs w:val="28"/>
        </w:rPr>
        <w:t>на 0</w:t>
      </w:r>
      <w:r w:rsidR="00E77625" w:rsidRPr="00804AEC">
        <w:rPr>
          <w:color w:val="000000" w:themeColor="text1"/>
          <w:szCs w:val="28"/>
        </w:rPr>
        <w:t>1.01.20</w:t>
      </w:r>
      <w:r w:rsidR="002606E7" w:rsidRPr="00804AEC">
        <w:rPr>
          <w:color w:val="000000" w:themeColor="text1"/>
          <w:szCs w:val="28"/>
        </w:rPr>
        <w:t>2</w:t>
      </w:r>
      <w:r w:rsidR="003A24AB" w:rsidRPr="00804AEC">
        <w:rPr>
          <w:color w:val="000000" w:themeColor="text1"/>
          <w:szCs w:val="28"/>
        </w:rPr>
        <w:t>5</w:t>
      </w:r>
      <w:r w:rsidR="00886A4D" w:rsidRPr="00804AEC">
        <w:rPr>
          <w:color w:val="000000" w:themeColor="text1"/>
          <w:szCs w:val="28"/>
        </w:rPr>
        <w:t xml:space="preserve"> г. </w:t>
      </w:r>
      <w:r w:rsidR="00C851C9" w:rsidRPr="00804AEC">
        <w:rPr>
          <w:color w:val="000000" w:themeColor="text1"/>
          <w:szCs w:val="28"/>
        </w:rPr>
        <w:t xml:space="preserve">– </w:t>
      </w:r>
      <w:r w:rsidR="002606E7" w:rsidRPr="00804AEC">
        <w:rPr>
          <w:color w:val="000000" w:themeColor="text1"/>
          <w:szCs w:val="28"/>
        </w:rPr>
        <w:t>19</w:t>
      </w:r>
      <w:r w:rsidR="003A24AB" w:rsidRPr="00804AEC">
        <w:rPr>
          <w:color w:val="000000" w:themeColor="text1"/>
          <w:szCs w:val="28"/>
        </w:rPr>
        <w:t>4</w:t>
      </w:r>
      <w:r w:rsidR="00183F0B" w:rsidRPr="00804AEC">
        <w:rPr>
          <w:color w:val="000000" w:themeColor="text1"/>
          <w:szCs w:val="28"/>
        </w:rPr>
        <w:t xml:space="preserve"> </w:t>
      </w:r>
      <w:r w:rsidR="00FE1D77" w:rsidRPr="00804AEC">
        <w:rPr>
          <w:color w:val="000000" w:themeColor="text1"/>
          <w:szCs w:val="28"/>
        </w:rPr>
        <w:t>человек</w:t>
      </w:r>
      <w:r w:rsidR="00C43DC5" w:rsidRPr="00804AEC">
        <w:rPr>
          <w:color w:val="000000" w:themeColor="text1"/>
          <w:szCs w:val="28"/>
        </w:rPr>
        <w:t>а</w:t>
      </w:r>
      <w:r w:rsidR="00C851C9" w:rsidRPr="00804AEC">
        <w:rPr>
          <w:color w:val="000000" w:themeColor="text1"/>
          <w:szCs w:val="28"/>
        </w:rPr>
        <w:t xml:space="preserve">. Замещающих муниципальную должность - </w:t>
      </w:r>
      <w:r w:rsidR="003A24AB" w:rsidRPr="00804AEC">
        <w:rPr>
          <w:color w:val="000000" w:themeColor="text1"/>
          <w:szCs w:val="28"/>
        </w:rPr>
        <w:t>2</w:t>
      </w:r>
      <w:r w:rsidR="00C851C9" w:rsidRPr="00804AEC">
        <w:rPr>
          <w:color w:val="000000" w:themeColor="text1"/>
          <w:szCs w:val="28"/>
        </w:rPr>
        <w:t xml:space="preserve"> человек</w:t>
      </w:r>
      <w:r w:rsidR="00BD3E10" w:rsidRPr="00804AEC">
        <w:rPr>
          <w:color w:val="000000" w:themeColor="text1"/>
          <w:szCs w:val="28"/>
        </w:rPr>
        <w:t>а</w:t>
      </w:r>
      <w:r w:rsidR="00C851C9" w:rsidRPr="00804AEC">
        <w:rPr>
          <w:color w:val="000000" w:themeColor="text1"/>
          <w:szCs w:val="28"/>
        </w:rPr>
        <w:t>. Общая фактическая численность муниципальных служащих – 1</w:t>
      </w:r>
      <w:r w:rsidR="00E77625" w:rsidRPr="00804AEC">
        <w:rPr>
          <w:color w:val="000000" w:themeColor="text1"/>
          <w:szCs w:val="28"/>
        </w:rPr>
        <w:t>4</w:t>
      </w:r>
      <w:r w:rsidR="003A24AB" w:rsidRPr="00804AEC">
        <w:rPr>
          <w:color w:val="000000" w:themeColor="text1"/>
          <w:szCs w:val="28"/>
        </w:rPr>
        <w:t>6</w:t>
      </w:r>
      <w:r w:rsidR="00C851C9" w:rsidRPr="00804AEC">
        <w:rPr>
          <w:color w:val="000000" w:themeColor="text1"/>
          <w:szCs w:val="28"/>
        </w:rPr>
        <w:t xml:space="preserve"> человек, в том числе исполняющих собственные полномочия</w:t>
      </w:r>
      <w:r w:rsidR="004A6449" w:rsidRPr="00804AEC">
        <w:rPr>
          <w:color w:val="000000" w:themeColor="text1"/>
          <w:szCs w:val="28"/>
        </w:rPr>
        <w:t xml:space="preserve"> муниципального образования – </w:t>
      </w:r>
      <w:r w:rsidR="00540160" w:rsidRPr="00804AEC">
        <w:rPr>
          <w:color w:val="000000" w:themeColor="text1"/>
          <w:szCs w:val="28"/>
        </w:rPr>
        <w:t>1</w:t>
      </w:r>
      <w:r w:rsidR="00E77625" w:rsidRPr="00804AEC">
        <w:rPr>
          <w:color w:val="000000" w:themeColor="text1"/>
          <w:szCs w:val="28"/>
        </w:rPr>
        <w:t>2</w:t>
      </w:r>
      <w:r w:rsidR="003A24AB" w:rsidRPr="00804AEC">
        <w:rPr>
          <w:color w:val="000000" w:themeColor="text1"/>
          <w:szCs w:val="28"/>
        </w:rPr>
        <w:t>8</w:t>
      </w:r>
      <w:r w:rsidR="00FE1D77" w:rsidRPr="00804AEC">
        <w:rPr>
          <w:color w:val="000000" w:themeColor="text1"/>
          <w:szCs w:val="28"/>
        </w:rPr>
        <w:t xml:space="preserve"> человек</w:t>
      </w:r>
      <w:r w:rsidR="00C851C9" w:rsidRPr="00804AEC">
        <w:rPr>
          <w:color w:val="000000" w:themeColor="text1"/>
          <w:szCs w:val="28"/>
        </w:rPr>
        <w:t xml:space="preserve">, исполняющих переданные государственные полномочия – </w:t>
      </w:r>
      <w:r w:rsidR="00C43DC5" w:rsidRPr="00804AEC">
        <w:rPr>
          <w:color w:val="000000" w:themeColor="text1"/>
          <w:szCs w:val="28"/>
        </w:rPr>
        <w:t>1</w:t>
      </w:r>
      <w:r w:rsidR="003A24AB" w:rsidRPr="00804AEC">
        <w:rPr>
          <w:color w:val="000000" w:themeColor="text1"/>
          <w:szCs w:val="28"/>
        </w:rPr>
        <w:t>6</w:t>
      </w:r>
      <w:r w:rsidR="00C851C9" w:rsidRPr="00804AEC">
        <w:rPr>
          <w:color w:val="000000" w:themeColor="text1"/>
          <w:szCs w:val="28"/>
        </w:rPr>
        <w:t xml:space="preserve"> чел</w:t>
      </w:r>
      <w:r w:rsidR="001A22A1" w:rsidRPr="00804AEC">
        <w:rPr>
          <w:color w:val="000000" w:themeColor="text1"/>
          <w:szCs w:val="28"/>
        </w:rPr>
        <w:t>овек, исполняющих</w:t>
      </w:r>
      <w:r w:rsidR="00C851C9" w:rsidRPr="00804AEC">
        <w:rPr>
          <w:color w:val="000000" w:themeColor="text1"/>
          <w:szCs w:val="28"/>
        </w:rPr>
        <w:t xml:space="preserve"> полномочия иных муниципальных образований, переданные соглашениями –</w:t>
      </w:r>
      <w:r w:rsidR="00F81AF7" w:rsidRPr="00804AEC">
        <w:rPr>
          <w:color w:val="000000" w:themeColor="text1"/>
          <w:szCs w:val="28"/>
        </w:rPr>
        <w:t xml:space="preserve"> 2</w:t>
      </w:r>
      <w:r w:rsidR="001A22A1" w:rsidRPr="00804AEC">
        <w:rPr>
          <w:color w:val="000000" w:themeColor="text1"/>
          <w:szCs w:val="28"/>
        </w:rPr>
        <w:t xml:space="preserve"> человек</w:t>
      </w:r>
      <w:r w:rsidR="00E77625" w:rsidRPr="00804AEC">
        <w:rPr>
          <w:color w:val="000000" w:themeColor="text1"/>
          <w:szCs w:val="28"/>
        </w:rPr>
        <w:t>а</w:t>
      </w:r>
      <w:r w:rsidR="00FE1D77" w:rsidRPr="00804AEC">
        <w:rPr>
          <w:color w:val="000000" w:themeColor="text1"/>
          <w:szCs w:val="28"/>
        </w:rPr>
        <w:t>.</w:t>
      </w:r>
    </w:p>
    <w:p w14:paraId="74227AF9" w14:textId="77777777" w:rsidR="0014583E" w:rsidRPr="00804AEC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804AEC">
        <w:rPr>
          <w:color w:val="000000" w:themeColor="text1"/>
        </w:rPr>
        <w:t>10. Официаль</w:t>
      </w:r>
      <w:r w:rsidR="00A04F39" w:rsidRPr="00804AEC">
        <w:rPr>
          <w:color w:val="000000" w:themeColor="text1"/>
        </w:rPr>
        <w:t>ным печатным изданием решением с</w:t>
      </w:r>
      <w:r w:rsidRPr="00804AEC">
        <w:rPr>
          <w:color w:val="000000" w:themeColor="text1"/>
        </w:rPr>
        <w:t>овета депутатов Тихвин</w:t>
      </w:r>
      <w:r w:rsidR="007B42CF" w:rsidRPr="00804AEC">
        <w:rPr>
          <w:color w:val="000000" w:themeColor="text1"/>
        </w:rPr>
        <w:t>ского района утверждена газета «</w:t>
      </w:r>
      <w:r w:rsidRPr="00804AEC">
        <w:rPr>
          <w:color w:val="000000" w:themeColor="text1"/>
        </w:rPr>
        <w:t>Тру</w:t>
      </w:r>
      <w:r w:rsidR="007B42CF" w:rsidRPr="00804AEC">
        <w:rPr>
          <w:color w:val="000000" w:themeColor="text1"/>
        </w:rPr>
        <w:t>довая слава»</w:t>
      </w:r>
      <w:r w:rsidRPr="00804AEC">
        <w:rPr>
          <w:color w:val="000000" w:themeColor="text1"/>
        </w:rPr>
        <w:t>.</w:t>
      </w:r>
    </w:p>
    <w:p w14:paraId="69D49445" w14:textId="77777777" w:rsidR="0014583E" w:rsidRPr="00804AEC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804AEC">
        <w:rPr>
          <w:color w:val="000000" w:themeColor="text1"/>
        </w:rPr>
        <w:t>11. Адрес официального сайта Тихвинского района - http://tikhvin.org/</w:t>
      </w:r>
    </w:p>
    <w:p w14:paraId="1B4917F9" w14:textId="77777777" w:rsidR="0014583E" w:rsidRPr="00804AEC" w:rsidRDefault="0014583E" w:rsidP="0014583E">
      <w:pPr>
        <w:tabs>
          <w:tab w:val="left" w:pos="0"/>
        </w:tabs>
        <w:ind w:firstLine="708"/>
        <w:jc w:val="center"/>
        <w:rPr>
          <w:color w:val="000000" w:themeColor="text1"/>
        </w:rPr>
      </w:pPr>
    </w:p>
    <w:p w14:paraId="075776BC" w14:textId="7A24D0D4" w:rsidR="00EB56DA" w:rsidRPr="00804AEC" w:rsidRDefault="003A24AB" w:rsidP="0014583E">
      <w:pPr>
        <w:jc w:val="center"/>
        <w:rPr>
          <w:b/>
          <w:color w:val="000000" w:themeColor="text1"/>
          <w:sz w:val="26"/>
          <w:szCs w:val="26"/>
        </w:rPr>
      </w:pPr>
      <w:r w:rsidRPr="00804AEC">
        <w:rPr>
          <w:sz w:val="27"/>
          <w:szCs w:val="27"/>
        </w:rPr>
        <w:t xml:space="preserve"> </w:t>
      </w:r>
      <w:r w:rsidR="00A04F39" w:rsidRPr="00804AEC">
        <w:rPr>
          <w:b/>
          <w:color w:val="000000" w:themeColor="text1"/>
          <w:sz w:val="26"/>
          <w:szCs w:val="26"/>
        </w:rPr>
        <w:br w:type="page"/>
      </w:r>
    </w:p>
    <w:p w14:paraId="676EC30D" w14:textId="77777777" w:rsidR="00EB56DA" w:rsidRPr="00804AEC" w:rsidRDefault="00EB56DA" w:rsidP="0014583E">
      <w:pPr>
        <w:jc w:val="center"/>
        <w:rPr>
          <w:b/>
          <w:color w:val="000000" w:themeColor="text1"/>
          <w:sz w:val="26"/>
          <w:szCs w:val="26"/>
        </w:rPr>
      </w:pPr>
    </w:p>
    <w:p w14:paraId="5E297D6D" w14:textId="4172AD4A" w:rsidR="0014583E" w:rsidRPr="00804AEC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</w:rPr>
        <w:t xml:space="preserve">Состояние муниципального образования в отчётном году, динамика развития в сравнении с предыдущим годом </w:t>
      </w:r>
      <w:r w:rsidR="008678FF" w:rsidRPr="00804AEC">
        <w:rPr>
          <w:b/>
          <w:color w:val="000000" w:themeColor="text1"/>
          <w:sz w:val="28"/>
          <w:szCs w:val="28"/>
        </w:rPr>
        <w:t>и задачи на ближайшие годы</w:t>
      </w:r>
    </w:p>
    <w:p w14:paraId="78BDB3DB" w14:textId="77777777" w:rsidR="002F1C22" w:rsidRPr="00804AEC" w:rsidRDefault="002F1C22" w:rsidP="00EE2A0F">
      <w:pPr>
        <w:tabs>
          <w:tab w:val="left" w:pos="0"/>
        </w:tabs>
        <w:ind w:firstLine="708"/>
        <w:jc w:val="center"/>
        <w:rPr>
          <w:b/>
          <w:color w:val="000000" w:themeColor="text1"/>
        </w:rPr>
      </w:pPr>
    </w:p>
    <w:p w14:paraId="20A9E307" w14:textId="3CA1BD26" w:rsidR="00EE2A0F" w:rsidRPr="00804AEC" w:rsidRDefault="006D6B46" w:rsidP="00FC776D">
      <w:pPr>
        <w:tabs>
          <w:tab w:val="left" w:pos="0"/>
        </w:tabs>
        <w:ind w:firstLine="567"/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</w:rPr>
        <w:t>1.</w:t>
      </w:r>
      <w:r w:rsidR="00EE2A0F" w:rsidRPr="00804AEC">
        <w:rPr>
          <w:b/>
          <w:color w:val="000000" w:themeColor="text1"/>
          <w:sz w:val="28"/>
          <w:szCs w:val="28"/>
        </w:rPr>
        <w:t xml:space="preserve">Экономическое развитие </w:t>
      </w:r>
    </w:p>
    <w:p w14:paraId="307750CC" w14:textId="77777777" w:rsidR="00EE2A0F" w:rsidRPr="00804AEC" w:rsidRDefault="00EE2A0F" w:rsidP="00FC776D">
      <w:pPr>
        <w:tabs>
          <w:tab w:val="left" w:pos="540"/>
        </w:tabs>
        <w:ind w:firstLine="567"/>
        <w:jc w:val="center"/>
        <w:rPr>
          <w:color w:val="000000" w:themeColor="text1"/>
        </w:rPr>
      </w:pPr>
    </w:p>
    <w:p w14:paraId="6C635FFF" w14:textId="13172171" w:rsidR="00EE2A0F" w:rsidRPr="00804AEC" w:rsidRDefault="00EE2A0F" w:rsidP="00FC776D">
      <w:pPr>
        <w:tabs>
          <w:tab w:val="left" w:pos="540"/>
        </w:tabs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В настоящее время Тихвинский район имеет развитую многоотраслевую структуру экономики. Есть уникальные промышленные производства, развито сельское </w:t>
      </w:r>
      <w:r w:rsidR="000D50D9" w:rsidRPr="00804AEC">
        <w:rPr>
          <w:color w:val="000000" w:themeColor="text1"/>
        </w:rPr>
        <w:t>хозяйство. На 01.01.20</w:t>
      </w:r>
      <w:r w:rsidR="008A32FC" w:rsidRPr="00804AEC">
        <w:rPr>
          <w:color w:val="000000" w:themeColor="text1"/>
        </w:rPr>
        <w:t>2</w:t>
      </w:r>
      <w:r w:rsidR="002A1AB8" w:rsidRPr="00804AEC">
        <w:rPr>
          <w:color w:val="000000" w:themeColor="text1"/>
        </w:rPr>
        <w:t>5</w:t>
      </w:r>
      <w:r w:rsidR="0091581D" w:rsidRPr="00804AEC">
        <w:rPr>
          <w:color w:val="000000" w:themeColor="text1"/>
        </w:rPr>
        <w:t xml:space="preserve"> г.</w:t>
      </w:r>
      <w:r w:rsidRPr="00804AEC">
        <w:rPr>
          <w:color w:val="000000" w:themeColor="text1"/>
        </w:rPr>
        <w:t xml:space="preserve"> на т</w:t>
      </w:r>
      <w:r w:rsidR="007C4C84" w:rsidRPr="00804AEC">
        <w:rPr>
          <w:color w:val="000000" w:themeColor="text1"/>
        </w:rPr>
        <w:t xml:space="preserve">ерритории района </w:t>
      </w:r>
      <w:r w:rsidR="00A04F39" w:rsidRPr="00804AEC">
        <w:rPr>
          <w:color w:val="000000" w:themeColor="text1"/>
        </w:rPr>
        <w:t>зарегистрированы</w:t>
      </w:r>
      <w:r w:rsidR="007C4C84" w:rsidRPr="00804AEC">
        <w:rPr>
          <w:color w:val="000000" w:themeColor="text1"/>
        </w:rPr>
        <w:t xml:space="preserve"> </w:t>
      </w:r>
      <w:r w:rsidR="001F7540" w:rsidRPr="00804AEC">
        <w:rPr>
          <w:color w:val="000000" w:themeColor="text1"/>
        </w:rPr>
        <w:t>7</w:t>
      </w:r>
      <w:r w:rsidR="002A1AB8" w:rsidRPr="00804AEC">
        <w:rPr>
          <w:color w:val="000000" w:themeColor="text1"/>
        </w:rPr>
        <w:t>39</w:t>
      </w:r>
      <w:r w:rsidR="00D273AD" w:rsidRPr="00804AEC">
        <w:rPr>
          <w:color w:val="000000" w:themeColor="text1"/>
        </w:rPr>
        <w:t xml:space="preserve"> </w:t>
      </w:r>
      <w:r w:rsidR="002C6A30" w:rsidRPr="00804AEC">
        <w:rPr>
          <w:color w:val="000000" w:themeColor="text1"/>
        </w:rPr>
        <w:t>предприяти</w:t>
      </w:r>
      <w:r w:rsidR="001F7540" w:rsidRPr="00804AEC">
        <w:rPr>
          <w:color w:val="000000" w:themeColor="text1"/>
        </w:rPr>
        <w:t>й</w:t>
      </w:r>
      <w:r w:rsidR="002C6A30" w:rsidRPr="00804AEC">
        <w:rPr>
          <w:color w:val="000000" w:themeColor="text1"/>
        </w:rPr>
        <w:t xml:space="preserve"> и организаций</w:t>
      </w:r>
      <w:r w:rsidRPr="00804AEC">
        <w:rPr>
          <w:color w:val="000000" w:themeColor="text1"/>
        </w:rPr>
        <w:t xml:space="preserve"> различных организационно-пра</w:t>
      </w:r>
      <w:r w:rsidR="007C4C84" w:rsidRPr="00804AEC">
        <w:rPr>
          <w:color w:val="000000" w:themeColor="text1"/>
        </w:rPr>
        <w:t xml:space="preserve">вовых форм собственности и </w:t>
      </w:r>
      <w:r w:rsidR="002C6A30" w:rsidRPr="00804AEC">
        <w:rPr>
          <w:color w:val="000000" w:themeColor="text1"/>
        </w:rPr>
        <w:t xml:space="preserve">работают </w:t>
      </w:r>
      <w:r w:rsidR="003F5359" w:rsidRPr="00804AEC">
        <w:rPr>
          <w:color w:val="000000" w:themeColor="text1"/>
        </w:rPr>
        <w:t>1</w:t>
      </w:r>
      <w:r w:rsidR="001F7540" w:rsidRPr="00804AEC">
        <w:rPr>
          <w:color w:val="000000" w:themeColor="text1"/>
        </w:rPr>
        <w:t>8</w:t>
      </w:r>
      <w:r w:rsidR="002A1AB8" w:rsidRPr="00804AEC">
        <w:rPr>
          <w:color w:val="000000" w:themeColor="text1"/>
        </w:rPr>
        <w:t>48</w:t>
      </w:r>
      <w:r w:rsidR="003F5359" w:rsidRPr="00804AEC">
        <w:rPr>
          <w:color w:val="000000" w:themeColor="text1"/>
        </w:rPr>
        <w:t xml:space="preserve"> </w:t>
      </w:r>
      <w:r w:rsidR="004A1317" w:rsidRPr="00804AEC">
        <w:rPr>
          <w:color w:val="000000" w:themeColor="text1"/>
        </w:rPr>
        <w:t>индивидуальных</w:t>
      </w:r>
      <w:r w:rsidR="00A04F39" w:rsidRPr="00804AEC">
        <w:rPr>
          <w:color w:val="000000" w:themeColor="text1"/>
        </w:rPr>
        <w:t xml:space="preserve"> пр</w:t>
      </w:r>
      <w:r w:rsidR="008A32FC" w:rsidRPr="00804AEC">
        <w:rPr>
          <w:color w:val="000000" w:themeColor="text1"/>
        </w:rPr>
        <w:t>едпринимателей</w:t>
      </w:r>
      <w:r w:rsidRPr="00804AEC">
        <w:rPr>
          <w:color w:val="000000" w:themeColor="text1"/>
        </w:rPr>
        <w:t>.</w:t>
      </w:r>
    </w:p>
    <w:p w14:paraId="3B66BB30" w14:textId="788FDF95" w:rsidR="00757AF0" w:rsidRPr="00804AEC" w:rsidRDefault="00734BDF" w:rsidP="00FC776D">
      <w:pPr>
        <w:pStyle w:val="afb"/>
        <w:ind w:firstLine="567"/>
        <w:jc w:val="both"/>
        <w:rPr>
          <w:iCs/>
          <w:color w:val="000000" w:themeColor="text1"/>
          <w:szCs w:val="24"/>
        </w:rPr>
      </w:pPr>
      <w:r w:rsidRPr="00804AEC">
        <w:rPr>
          <w:color w:val="000000" w:themeColor="text1"/>
        </w:rPr>
        <w:t>Основу экономики района составляет промышленность; её доля в общем объ</w:t>
      </w:r>
      <w:r w:rsidR="0014463E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ме производства товаров р</w:t>
      </w:r>
      <w:r w:rsidR="002C6A30" w:rsidRPr="00804AEC">
        <w:rPr>
          <w:color w:val="000000" w:themeColor="text1"/>
        </w:rPr>
        <w:t xml:space="preserve">абот и услуг составляет </w:t>
      </w:r>
      <w:r w:rsidR="00D964CF" w:rsidRPr="00804AEC">
        <w:rPr>
          <w:color w:val="000000" w:themeColor="text1"/>
        </w:rPr>
        <w:t>9</w:t>
      </w:r>
      <w:r w:rsidR="000B03A8" w:rsidRPr="00804AEC">
        <w:rPr>
          <w:color w:val="000000" w:themeColor="text1"/>
        </w:rPr>
        <w:t>6,8</w:t>
      </w:r>
      <w:r w:rsidRPr="00804AEC">
        <w:rPr>
          <w:color w:val="000000" w:themeColor="text1"/>
        </w:rPr>
        <w:t>%</w:t>
      </w:r>
      <w:r w:rsidR="00757AF0" w:rsidRPr="00804AEC">
        <w:rPr>
          <w:color w:val="000000" w:themeColor="text1"/>
        </w:rPr>
        <w:t>.</w:t>
      </w:r>
    </w:p>
    <w:p w14:paraId="6F27FC86" w14:textId="680A9DF3" w:rsidR="006B02F2" w:rsidRPr="00804AEC" w:rsidRDefault="006B02F2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Основную долю в </w:t>
      </w:r>
      <w:r w:rsidR="00E17A5E" w:rsidRPr="00804AEC">
        <w:rPr>
          <w:color w:val="000000" w:themeColor="text1"/>
        </w:rPr>
        <w:t>объ</w:t>
      </w:r>
      <w:r w:rsidR="0014463E" w:rsidRPr="00804AEC">
        <w:rPr>
          <w:color w:val="000000" w:themeColor="text1"/>
        </w:rPr>
        <w:t>ё</w:t>
      </w:r>
      <w:r w:rsidR="00E17A5E" w:rsidRPr="00804AEC">
        <w:rPr>
          <w:color w:val="000000" w:themeColor="text1"/>
        </w:rPr>
        <w:t>ме продукции промышленного</w:t>
      </w:r>
      <w:r w:rsidRPr="00804AEC">
        <w:rPr>
          <w:color w:val="000000" w:themeColor="text1"/>
        </w:rPr>
        <w:t xml:space="preserve"> ком</w:t>
      </w:r>
      <w:r w:rsidR="00E17A5E" w:rsidRPr="00804AEC">
        <w:rPr>
          <w:color w:val="000000" w:themeColor="text1"/>
        </w:rPr>
        <w:t>плекса</w:t>
      </w:r>
      <w:r w:rsidRPr="00804AEC">
        <w:rPr>
          <w:color w:val="000000" w:themeColor="text1"/>
        </w:rPr>
        <w:t xml:space="preserve"> района составляют </w:t>
      </w:r>
      <w:r w:rsidR="00E17A5E" w:rsidRPr="00804AEC">
        <w:rPr>
          <w:color w:val="000000" w:themeColor="text1"/>
        </w:rPr>
        <w:t>объ</w:t>
      </w:r>
      <w:r w:rsidR="0014463E" w:rsidRPr="00804AEC">
        <w:rPr>
          <w:color w:val="000000" w:themeColor="text1"/>
        </w:rPr>
        <w:t>ё</w:t>
      </w:r>
      <w:r w:rsidR="00E17A5E" w:rsidRPr="00804AEC">
        <w:rPr>
          <w:color w:val="000000" w:themeColor="text1"/>
        </w:rPr>
        <w:t>мы предприятий</w:t>
      </w:r>
      <w:r w:rsidR="00757789" w:rsidRPr="00804AEC">
        <w:rPr>
          <w:color w:val="000000" w:themeColor="text1"/>
        </w:rPr>
        <w:t xml:space="preserve"> обрабатывающих производств -</w:t>
      </w:r>
      <w:r w:rsidRPr="00804AEC">
        <w:rPr>
          <w:color w:val="000000" w:themeColor="text1"/>
        </w:rPr>
        <w:t xml:space="preserve"> </w:t>
      </w:r>
      <w:r w:rsidR="0094685C" w:rsidRPr="00804AEC">
        <w:rPr>
          <w:iCs/>
          <w:color w:val="000000" w:themeColor="text1"/>
        </w:rPr>
        <w:t>предприятий</w:t>
      </w:r>
      <w:r w:rsidR="002E6CCB" w:rsidRPr="00804AEC">
        <w:rPr>
          <w:iCs/>
          <w:color w:val="000000" w:themeColor="text1"/>
        </w:rPr>
        <w:t xml:space="preserve"> холдинга «Объедин</w:t>
      </w:r>
      <w:r w:rsidR="0014463E" w:rsidRPr="00804AEC">
        <w:rPr>
          <w:iCs/>
          <w:color w:val="000000" w:themeColor="text1"/>
        </w:rPr>
        <w:t>ё</w:t>
      </w:r>
      <w:r w:rsidR="002E6CCB" w:rsidRPr="00804AEC">
        <w:rPr>
          <w:iCs/>
          <w:color w:val="000000" w:themeColor="text1"/>
        </w:rPr>
        <w:t>нна</w:t>
      </w:r>
      <w:r w:rsidR="0094685C" w:rsidRPr="00804AEC">
        <w:rPr>
          <w:iCs/>
          <w:color w:val="000000" w:themeColor="text1"/>
        </w:rPr>
        <w:t>я вагонная компания»: Тихвинского вагоностроительного завода</w:t>
      </w:r>
      <w:r w:rsidR="000B03A8" w:rsidRPr="00804AEC">
        <w:rPr>
          <w:iCs/>
          <w:color w:val="000000" w:themeColor="text1"/>
        </w:rPr>
        <w:t xml:space="preserve"> и</w:t>
      </w:r>
      <w:r w:rsidR="0094685C" w:rsidRPr="00804AEC">
        <w:rPr>
          <w:iCs/>
          <w:color w:val="000000" w:themeColor="text1"/>
        </w:rPr>
        <w:t xml:space="preserve"> завод</w:t>
      </w:r>
      <w:r w:rsidR="000B03A8" w:rsidRPr="00804AEC">
        <w:rPr>
          <w:iCs/>
          <w:color w:val="000000" w:themeColor="text1"/>
        </w:rPr>
        <w:t>а</w:t>
      </w:r>
      <w:r w:rsidR="002E6CCB" w:rsidRPr="00804AEC">
        <w:rPr>
          <w:iCs/>
          <w:color w:val="000000" w:themeColor="text1"/>
        </w:rPr>
        <w:t xml:space="preserve"> </w:t>
      </w:r>
      <w:proofErr w:type="spellStart"/>
      <w:r w:rsidR="002E6CCB" w:rsidRPr="00804AEC">
        <w:rPr>
          <w:iCs/>
          <w:color w:val="000000" w:themeColor="text1"/>
        </w:rPr>
        <w:t>Титран</w:t>
      </w:r>
      <w:proofErr w:type="spellEnd"/>
      <w:r w:rsidR="002E6CCB" w:rsidRPr="00804AEC">
        <w:rPr>
          <w:iCs/>
          <w:color w:val="000000" w:themeColor="text1"/>
        </w:rPr>
        <w:t>-Экспресс</w:t>
      </w:r>
      <w:r w:rsidR="000B03A8" w:rsidRPr="00804AEC">
        <w:rPr>
          <w:iCs/>
          <w:color w:val="000000" w:themeColor="text1"/>
        </w:rPr>
        <w:t>,</w:t>
      </w:r>
      <w:r w:rsidR="0094685C" w:rsidRPr="00804AEC">
        <w:rPr>
          <w:color w:val="000000" w:themeColor="text1"/>
          <w:shd w:val="clear" w:color="auto" w:fill="FEFEFE"/>
        </w:rPr>
        <w:t xml:space="preserve"> а также ООО</w:t>
      </w:r>
      <w:r w:rsidR="00A04F39" w:rsidRPr="00804AEC">
        <w:rPr>
          <w:color w:val="000000" w:themeColor="text1"/>
        </w:rPr>
        <w:t xml:space="preserve"> «Тихвинский ферросплавный завод», ООО «</w:t>
      </w:r>
      <w:proofErr w:type="spellStart"/>
      <w:r w:rsidR="0014463E" w:rsidRPr="00804AEC">
        <w:rPr>
          <w:color w:val="000000" w:themeColor="text1"/>
        </w:rPr>
        <w:t>Лузалес</w:t>
      </w:r>
      <w:proofErr w:type="spellEnd"/>
      <w:r w:rsidR="0014463E" w:rsidRPr="00804AEC">
        <w:rPr>
          <w:color w:val="000000" w:themeColor="text1"/>
        </w:rPr>
        <w:t>-</w:t>
      </w:r>
      <w:r w:rsidR="000261C6" w:rsidRPr="00804AEC">
        <w:rPr>
          <w:color w:val="000000" w:themeColor="text1"/>
        </w:rPr>
        <w:t>Тихвин»</w:t>
      </w:r>
      <w:r w:rsidRPr="00804AEC">
        <w:rPr>
          <w:color w:val="000000" w:themeColor="text1"/>
        </w:rPr>
        <w:t xml:space="preserve">, </w:t>
      </w:r>
      <w:r w:rsidR="00EF4F1A" w:rsidRPr="00804AEC">
        <w:rPr>
          <w:color w:val="000000" w:themeColor="text1"/>
        </w:rPr>
        <w:t>ООО «Завод «</w:t>
      </w:r>
      <w:proofErr w:type="spellStart"/>
      <w:r w:rsidR="00EF4F1A" w:rsidRPr="00804AEC">
        <w:rPr>
          <w:color w:val="000000" w:themeColor="text1"/>
        </w:rPr>
        <w:t>Техстроймаш</w:t>
      </w:r>
      <w:proofErr w:type="spellEnd"/>
      <w:r w:rsidR="00EF4F1A" w:rsidRPr="00804AEC">
        <w:rPr>
          <w:color w:val="000000" w:themeColor="text1"/>
        </w:rPr>
        <w:t xml:space="preserve">», </w:t>
      </w:r>
      <w:r w:rsidR="00D964CF" w:rsidRPr="00804AEC">
        <w:rPr>
          <w:color w:val="000000" w:themeColor="text1"/>
        </w:rPr>
        <w:t>ООО «</w:t>
      </w:r>
      <w:proofErr w:type="spellStart"/>
      <w:r w:rsidR="00D964CF" w:rsidRPr="00804AEC">
        <w:rPr>
          <w:color w:val="000000" w:themeColor="text1"/>
        </w:rPr>
        <w:t>Комацо</w:t>
      </w:r>
      <w:proofErr w:type="spellEnd"/>
      <w:r w:rsidR="00D964CF" w:rsidRPr="00804AEC">
        <w:rPr>
          <w:color w:val="000000" w:themeColor="text1"/>
        </w:rPr>
        <w:t>»</w:t>
      </w:r>
      <w:r w:rsidR="00EF4F1A" w:rsidRPr="00804AEC">
        <w:rPr>
          <w:color w:val="000000" w:themeColor="text1"/>
        </w:rPr>
        <w:t xml:space="preserve"> и др</w:t>
      </w:r>
      <w:r w:rsidRPr="00804AEC">
        <w:rPr>
          <w:color w:val="000000" w:themeColor="text1"/>
        </w:rPr>
        <w:t>.</w:t>
      </w:r>
      <w:r w:rsidR="00757AF0" w:rsidRPr="00804AEC">
        <w:rPr>
          <w:iCs/>
          <w:color w:val="000000" w:themeColor="text1"/>
        </w:rPr>
        <w:t xml:space="preserve"> При этом около </w:t>
      </w:r>
      <w:r w:rsidR="000B03A8" w:rsidRPr="00804AEC">
        <w:rPr>
          <w:iCs/>
          <w:color w:val="000000" w:themeColor="text1"/>
        </w:rPr>
        <w:t>90</w:t>
      </w:r>
      <w:r w:rsidR="00757AF0" w:rsidRPr="00804AEC">
        <w:rPr>
          <w:iCs/>
          <w:color w:val="000000" w:themeColor="text1"/>
        </w:rPr>
        <w:t>% промышленной продукции производится предприятиями холдинга «ОВК».</w:t>
      </w:r>
    </w:p>
    <w:p w14:paraId="6C0F8395" w14:textId="2118F314" w:rsidR="003D242E" w:rsidRPr="00804AEC" w:rsidRDefault="00757AF0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Отраслевая структура промышленного производства выглядит следующим образом: транспортное машиностроение, производство машин и оборудования </w:t>
      </w:r>
      <w:r w:rsidR="00CD3443" w:rsidRPr="00804AEC">
        <w:rPr>
          <w:color w:val="000000" w:themeColor="text1"/>
        </w:rPr>
        <w:t>–</w:t>
      </w:r>
      <w:r w:rsidRPr="00804AEC">
        <w:rPr>
          <w:color w:val="000000" w:themeColor="text1"/>
        </w:rPr>
        <w:t xml:space="preserve"> </w:t>
      </w:r>
      <w:r w:rsidR="00CD3443" w:rsidRPr="00804AEC">
        <w:rPr>
          <w:color w:val="000000" w:themeColor="text1"/>
        </w:rPr>
        <w:t>9</w:t>
      </w:r>
      <w:r w:rsidR="00110487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%, металлургия – </w:t>
      </w:r>
      <w:r w:rsidR="00110487" w:rsidRPr="00804AEC">
        <w:rPr>
          <w:color w:val="000000" w:themeColor="text1"/>
        </w:rPr>
        <w:t>4</w:t>
      </w:r>
      <w:r w:rsidR="00CD3443" w:rsidRPr="00804AEC">
        <w:rPr>
          <w:color w:val="000000" w:themeColor="text1"/>
        </w:rPr>
        <w:t>,</w:t>
      </w:r>
      <w:r w:rsidR="00110487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%, деревообработка и производство мебели – </w:t>
      </w:r>
      <w:r w:rsidR="00CD3443" w:rsidRPr="00804AEC">
        <w:rPr>
          <w:color w:val="000000" w:themeColor="text1"/>
        </w:rPr>
        <w:t>0,</w:t>
      </w:r>
      <w:r w:rsidR="00110487" w:rsidRPr="00804AEC">
        <w:rPr>
          <w:color w:val="000000" w:themeColor="text1"/>
        </w:rPr>
        <w:t>2</w:t>
      </w:r>
      <w:r w:rsidRPr="00804AEC">
        <w:rPr>
          <w:color w:val="000000" w:themeColor="text1"/>
        </w:rPr>
        <w:t>%, прочие виды</w:t>
      </w:r>
      <w:r w:rsidR="00E57FC0" w:rsidRPr="00804AEC">
        <w:rPr>
          <w:color w:val="000000" w:themeColor="text1"/>
        </w:rPr>
        <w:t xml:space="preserve"> </w:t>
      </w:r>
      <w:r w:rsidRPr="00804AEC">
        <w:rPr>
          <w:color w:val="000000" w:themeColor="text1"/>
        </w:rPr>
        <w:t xml:space="preserve">– </w:t>
      </w:r>
      <w:r w:rsidR="00CD3443" w:rsidRPr="00804AEC">
        <w:rPr>
          <w:color w:val="000000" w:themeColor="text1"/>
        </w:rPr>
        <w:t>2,</w:t>
      </w:r>
      <w:r w:rsidR="00110487" w:rsidRPr="00804AEC">
        <w:rPr>
          <w:color w:val="000000" w:themeColor="text1"/>
        </w:rPr>
        <w:t>1</w:t>
      </w:r>
      <w:r w:rsidR="003D242E" w:rsidRPr="00804AEC">
        <w:rPr>
          <w:color w:val="000000" w:themeColor="text1"/>
        </w:rPr>
        <w:t>%.</w:t>
      </w:r>
    </w:p>
    <w:p w14:paraId="2A37E257" w14:textId="17CDF821" w:rsidR="0023547A" w:rsidRPr="00804AEC" w:rsidRDefault="0023547A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Сельское хозяйство района представлено </w:t>
      </w:r>
      <w:r w:rsidR="00110487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сельскохозяйственными предприятиями,</w:t>
      </w:r>
      <w:r w:rsidR="000261C6" w:rsidRPr="00804AEC">
        <w:rPr>
          <w:color w:val="000000" w:themeColor="text1"/>
        </w:rPr>
        <w:t xml:space="preserve"> </w:t>
      </w:r>
      <w:r w:rsidR="003738F8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рыбопромышленными предприятиями</w:t>
      </w:r>
      <w:r w:rsidR="00EB694E" w:rsidRPr="00804AEC">
        <w:rPr>
          <w:color w:val="000000" w:themeColor="text1"/>
        </w:rPr>
        <w:t xml:space="preserve">, </w:t>
      </w:r>
      <w:r w:rsidR="00110487" w:rsidRPr="00804AEC">
        <w:rPr>
          <w:color w:val="000000" w:themeColor="text1"/>
        </w:rPr>
        <w:t>8</w:t>
      </w:r>
      <w:r w:rsidR="00EB694E" w:rsidRPr="00804AEC">
        <w:rPr>
          <w:color w:val="000000" w:themeColor="text1"/>
        </w:rPr>
        <w:t xml:space="preserve"> крестьянскими (фермерскими) хозяйствами</w:t>
      </w:r>
      <w:r w:rsidRPr="00804AEC">
        <w:rPr>
          <w:color w:val="000000" w:themeColor="text1"/>
        </w:rPr>
        <w:t>. Основные виды</w:t>
      </w:r>
      <w:r w:rsidR="007B0BA4" w:rsidRPr="00804AEC">
        <w:rPr>
          <w:color w:val="000000" w:themeColor="text1"/>
        </w:rPr>
        <w:t xml:space="preserve"> </w:t>
      </w:r>
      <w:r w:rsidR="004E3AF7" w:rsidRPr="00804AEC">
        <w:rPr>
          <w:color w:val="000000" w:themeColor="text1"/>
        </w:rPr>
        <w:t>деятельности –</w:t>
      </w:r>
      <w:r w:rsidR="007B0BA4" w:rsidRPr="00804AEC">
        <w:rPr>
          <w:color w:val="000000" w:themeColor="text1"/>
        </w:rPr>
        <w:t xml:space="preserve"> животноводство</w:t>
      </w:r>
      <w:r w:rsidR="000261C6" w:rsidRPr="00804AEC">
        <w:rPr>
          <w:color w:val="000000" w:themeColor="text1"/>
        </w:rPr>
        <w:t>, рыбоводство</w:t>
      </w:r>
      <w:r w:rsidRPr="00804AEC">
        <w:rPr>
          <w:color w:val="000000" w:themeColor="text1"/>
        </w:rPr>
        <w:t xml:space="preserve">. </w:t>
      </w:r>
    </w:p>
    <w:p w14:paraId="3CF2FD25" w14:textId="457CA23F" w:rsidR="00A04F39" w:rsidRPr="00804AEC" w:rsidRDefault="00EB694E" w:rsidP="000261C6">
      <w:pPr>
        <w:pStyle w:val="a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4AEC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50E6509A" w14:textId="77777777" w:rsidR="00EE2A0F" w:rsidRPr="00804AEC" w:rsidRDefault="00EE2A0F" w:rsidP="000261C6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04A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Основные показатели социально-экономического развития </w:t>
      </w:r>
    </w:p>
    <w:p w14:paraId="2EAF0DD2" w14:textId="77777777" w:rsidR="00115712" w:rsidRPr="00804AEC" w:rsidRDefault="00EE2A0F" w:rsidP="000261C6">
      <w:pPr>
        <w:pStyle w:val="a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4AEC">
        <w:rPr>
          <w:rFonts w:ascii="Times New Roman" w:hAnsi="Times New Roman"/>
          <w:b/>
          <w:color w:val="000000" w:themeColor="text1"/>
          <w:sz w:val="24"/>
          <w:szCs w:val="24"/>
        </w:rPr>
        <w:t>Тихвинского района</w:t>
      </w:r>
      <w:r w:rsidRPr="00804A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CB1FE05" w14:textId="77777777" w:rsidR="00EF4F1A" w:rsidRPr="00804AEC" w:rsidRDefault="000261C6" w:rsidP="000261C6">
      <w:pPr>
        <w:ind w:firstLine="709"/>
        <w:jc w:val="center"/>
        <w:rPr>
          <w:i/>
          <w:color w:val="000000" w:themeColor="text1"/>
        </w:rPr>
      </w:pPr>
      <w:r w:rsidRPr="00804AEC">
        <w:rPr>
          <w:i/>
          <w:color w:val="000000" w:themeColor="text1"/>
        </w:rPr>
        <w:t xml:space="preserve"> </w:t>
      </w:r>
      <w:r w:rsidR="00EF4F1A" w:rsidRPr="00804AEC">
        <w:rPr>
          <w:i/>
          <w:color w:val="000000" w:themeColor="text1"/>
        </w:rPr>
        <w:t>(крупные и средние предприятия, организации и учреждения)</w:t>
      </w:r>
    </w:p>
    <w:p w14:paraId="236AB94B" w14:textId="77777777" w:rsidR="00115712" w:rsidRPr="00804AEC" w:rsidRDefault="00115712" w:rsidP="000261C6">
      <w:pPr>
        <w:jc w:val="center"/>
        <w:rPr>
          <w:color w:val="000000" w:themeColor="text1"/>
        </w:rPr>
      </w:pPr>
    </w:p>
    <w:tbl>
      <w:tblPr>
        <w:tblW w:w="919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6868"/>
        <w:gridCol w:w="1690"/>
      </w:tblGrid>
      <w:tr w:rsidR="000171C5" w:rsidRPr="00804AEC" w14:paraId="03369371" w14:textId="77777777" w:rsidTr="00C016DF">
        <w:trPr>
          <w:cantSplit/>
          <w:trHeight w:val="508"/>
          <w:jc w:val="center"/>
        </w:trPr>
        <w:tc>
          <w:tcPr>
            <w:tcW w:w="6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5343EB" w14:textId="77777777" w:rsidR="00C016DF" w:rsidRPr="00804AEC" w:rsidRDefault="00C016DF" w:rsidP="001F3C97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№</w:t>
            </w:r>
          </w:p>
        </w:tc>
        <w:tc>
          <w:tcPr>
            <w:tcW w:w="68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6167C3" w14:textId="77777777" w:rsidR="00C016DF" w:rsidRPr="00804AEC" w:rsidRDefault="00C016DF" w:rsidP="001F3C97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Наименование показателя</w:t>
            </w:r>
          </w:p>
          <w:p w14:paraId="24D67211" w14:textId="77777777" w:rsidR="00C016DF" w:rsidRPr="00804AEC" w:rsidRDefault="00C016DF" w:rsidP="001F3C97">
            <w:pPr>
              <w:rPr>
                <w:b/>
                <w:color w:val="000000" w:themeColor="text1"/>
              </w:rPr>
            </w:pPr>
          </w:p>
        </w:tc>
        <w:tc>
          <w:tcPr>
            <w:tcW w:w="1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E2C1ED" w14:textId="5C06CBE6" w:rsidR="00C016DF" w:rsidRPr="00804AEC" w:rsidRDefault="00C016DF" w:rsidP="00021AC1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202</w:t>
            </w:r>
            <w:r w:rsidR="00021AC1" w:rsidRPr="00804AEC">
              <w:rPr>
                <w:b/>
                <w:color w:val="000000" w:themeColor="text1"/>
              </w:rPr>
              <w:t>4</w:t>
            </w:r>
            <w:r w:rsidRPr="00804AEC">
              <w:rPr>
                <w:b/>
                <w:color w:val="000000" w:themeColor="text1"/>
              </w:rPr>
              <w:t xml:space="preserve"> год</w:t>
            </w:r>
          </w:p>
        </w:tc>
      </w:tr>
      <w:tr w:rsidR="000171C5" w:rsidRPr="00804AEC" w14:paraId="11447809" w14:textId="77777777" w:rsidTr="00C016DF">
        <w:trPr>
          <w:cantSplit/>
          <w:trHeight w:val="440"/>
          <w:jc w:val="center"/>
        </w:trPr>
        <w:tc>
          <w:tcPr>
            <w:tcW w:w="63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C31091" w14:textId="77777777" w:rsidR="00C016DF" w:rsidRPr="00804AEC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1.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95F858F" w14:textId="014AC845" w:rsidR="00C016DF" w:rsidRPr="00804AEC" w:rsidRDefault="00C016DF" w:rsidP="001F3C97">
            <w:pPr>
              <w:rPr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Объ</w:t>
            </w:r>
            <w:r w:rsidR="00F46801" w:rsidRPr="00804AEC">
              <w:rPr>
                <w:b/>
                <w:bCs/>
                <w:iCs/>
                <w:color w:val="000000" w:themeColor="text1"/>
              </w:rPr>
              <w:t>ё</w:t>
            </w:r>
            <w:r w:rsidRPr="00804AEC">
              <w:rPr>
                <w:b/>
                <w:bCs/>
                <w:iCs/>
                <w:color w:val="000000" w:themeColor="text1"/>
              </w:rPr>
              <w:t xml:space="preserve">м отгруженных товаров, выполненных работ, услуг </w:t>
            </w:r>
          </w:p>
          <w:p w14:paraId="4093AB98" w14:textId="77777777" w:rsidR="00C016DF" w:rsidRPr="00804AEC" w:rsidRDefault="00C016DF" w:rsidP="001F3C97">
            <w:pPr>
              <w:rPr>
                <w:bCs/>
                <w:iCs/>
                <w:color w:val="000000" w:themeColor="text1"/>
              </w:rPr>
            </w:pPr>
            <w:r w:rsidRPr="00804AEC">
              <w:rPr>
                <w:bCs/>
                <w:iCs/>
                <w:color w:val="000000" w:themeColor="text1"/>
              </w:rPr>
              <w:t>(в сопоставимых ценах % к предыдущему году)</w:t>
            </w:r>
          </w:p>
        </w:tc>
        <w:tc>
          <w:tcPr>
            <w:tcW w:w="1690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C2ACE97" w14:textId="32BB4EA8" w:rsidR="00C016DF" w:rsidRPr="00804AEC" w:rsidRDefault="00F46801" w:rsidP="00021AC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15</w:t>
            </w:r>
            <w:r w:rsidR="00021AC1" w:rsidRPr="00804AEC">
              <w:rPr>
                <w:b/>
                <w:bCs/>
                <w:iCs/>
                <w:color w:val="000000" w:themeColor="text1"/>
              </w:rPr>
              <w:t>1</w:t>
            </w:r>
            <w:r w:rsidR="00390105" w:rsidRPr="00804AEC">
              <w:rPr>
                <w:b/>
                <w:bCs/>
                <w:iCs/>
                <w:color w:val="000000" w:themeColor="text1"/>
              </w:rPr>
              <w:t>,</w:t>
            </w:r>
            <w:r w:rsidR="00021AC1" w:rsidRPr="00804AEC">
              <w:rPr>
                <w:b/>
                <w:bCs/>
                <w:iCs/>
                <w:color w:val="000000" w:themeColor="text1"/>
              </w:rPr>
              <w:t>3</w:t>
            </w:r>
          </w:p>
        </w:tc>
      </w:tr>
      <w:tr w:rsidR="000171C5" w:rsidRPr="00804AEC" w14:paraId="099097AE" w14:textId="77777777" w:rsidTr="00C016DF">
        <w:trPr>
          <w:cantSplit/>
          <w:trHeight w:val="518"/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ABDAA72" w14:textId="77777777" w:rsidR="00C016DF" w:rsidRPr="00804AEC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2.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9407B3B" w14:textId="5038A636" w:rsidR="00C016DF" w:rsidRPr="00804AEC" w:rsidRDefault="00C016DF" w:rsidP="001F3C97">
            <w:pPr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Объ</w:t>
            </w:r>
            <w:r w:rsidR="00F46801" w:rsidRPr="00804AEC">
              <w:rPr>
                <w:b/>
                <w:bCs/>
                <w:iCs/>
                <w:color w:val="000000" w:themeColor="text1"/>
              </w:rPr>
              <w:t>ё</w:t>
            </w:r>
            <w:r w:rsidRPr="00804AEC">
              <w:rPr>
                <w:b/>
                <w:bCs/>
                <w:iCs/>
                <w:color w:val="000000" w:themeColor="text1"/>
              </w:rPr>
              <w:t xml:space="preserve">м промышленной продукции </w:t>
            </w:r>
          </w:p>
          <w:p w14:paraId="29C45988" w14:textId="77777777" w:rsidR="00C016DF" w:rsidRPr="00804AEC" w:rsidRDefault="00C016DF" w:rsidP="001F3C97">
            <w:pPr>
              <w:rPr>
                <w:bCs/>
                <w:iCs/>
                <w:color w:val="000000" w:themeColor="text1"/>
              </w:rPr>
            </w:pPr>
            <w:r w:rsidRPr="00804AEC">
              <w:rPr>
                <w:bCs/>
                <w:iCs/>
                <w:color w:val="000000" w:themeColor="text1"/>
              </w:rPr>
              <w:t>(в сопоставимых ценах % к предыдущему году)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AB7ABD" w14:textId="5A9ED5DF" w:rsidR="00C016DF" w:rsidRPr="00804AEC" w:rsidRDefault="00F46801" w:rsidP="00021AC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1</w:t>
            </w:r>
            <w:r w:rsidR="00021AC1" w:rsidRPr="00804AEC">
              <w:rPr>
                <w:b/>
                <w:bCs/>
                <w:iCs/>
                <w:color w:val="000000" w:themeColor="text1"/>
              </w:rPr>
              <w:t>55</w:t>
            </w:r>
            <w:r w:rsidRPr="00804AEC">
              <w:rPr>
                <w:b/>
                <w:bCs/>
                <w:iCs/>
                <w:color w:val="000000" w:themeColor="text1"/>
              </w:rPr>
              <w:t>,</w:t>
            </w:r>
            <w:r w:rsidR="00021AC1" w:rsidRPr="00804AEC">
              <w:rPr>
                <w:b/>
                <w:bCs/>
                <w:iCs/>
                <w:color w:val="000000" w:themeColor="text1"/>
              </w:rPr>
              <w:t>7</w:t>
            </w:r>
          </w:p>
        </w:tc>
      </w:tr>
      <w:tr w:rsidR="000171C5" w:rsidRPr="00804AEC" w14:paraId="5CDFB970" w14:textId="77777777" w:rsidTr="00C016DF">
        <w:trPr>
          <w:cantSplit/>
          <w:trHeight w:val="355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179ACC" w14:textId="77777777" w:rsidR="00C016DF" w:rsidRPr="00804AEC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3.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EC3621E" w14:textId="0F44E9D6" w:rsidR="00C016DF" w:rsidRPr="00804AEC" w:rsidRDefault="00C016DF" w:rsidP="00417858">
            <w:pPr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 xml:space="preserve">Инвестиции в основной </w:t>
            </w:r>
            <w:r w:rsidR="00EB56DA" w:rsidRPr="00804AEC">
              <w:rPr>
                <w:b/>
                <w:bCs/>
                <w:iCs/>
                <w:color w:val="000000" w:themeColor="text1"/>
              </w:rPr>
              <w:t>капитал (</w:t>
            </w:r>
            <w:r w:rsidRPr="00804AEC">
              <w:rPr>
                <w:bCs/>
                <w:iCs/>
                <w:color w:val="000000" w:themeColor="text1"/>
              </w:rPr>
              <w:t>млрд. руб.)</w:t>
            </w:r>
            <w:r w:rsidRPr="00804AEC">
              <w:rPr>
                <w:b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81162" w14:textId="5A4DE54D" w:rsidR="00C016DF" w:rsidRPr="00804AEC" w:rsidRDefault="00021AC1" w:rsidP="00021AC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3</w:t>
            </w:r>
            <w:r w:rsidR="00C016DF" w:rsidRPr="00804AEC">
              <w:rPr>
                <w:b/>
                <w:bCs/>
                <w:iCs/>
                <w:color w:val="000000" w:themeColor="text1"/>
              </w:rPr>
              <w:t>,</w:t>
            </w:r>
            <w:r w:rsidRPr="00804AEC">
              <w:rPr>
                <w:b/>
                <w:bCs/>
                <w:iCs/>
                <w:color w:val="000000" w:themeColor="text1"/>
              </w:rPr>
              <w:t>1</w:t>
            </w:r>
            <w:r w:rsidR="00390105" w:rsidRPr="00804AEC">
              <w:rPr>
                <w:b/>
                <w:bCs/>
                <w:iCs/>
                <w:color w:val="000000" w:themeColor="text1"/>
              </w:rPr>
              <w:t xml:space="preserve"> </w:t>
            </w:r>
          </w:p>
        </w:tc>
      </w:tr>
      <w:tr w:rsidR="000171C5" w:rsidRPr="00804AEC" w14:paraId="1D215EB7" w14:textId="77777777" w:rsidTr="00C016DF">
        <w:trPr>
          <w:cantSplit/>
          <w:trHeight w:val="343"/>
          <w:jc w:val="center"/>
        </w:trPr>
        <w:tc>
          <w:tcPr>
            <w:tcW w:w="63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D9D98E" w14:textId="77777777" w:rsidR="00C016DF" w:rsidRPr="00804AEC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7BC438" w14:textId="77777777" w:rsidR="00C016DF" w:rsidRPr="00804AEC" w:rsidRDefault="00C016DF" w:rsidP="001F3C97">
            <w:pPr>
              <w:rPr>
                <w:bCs/>
                <w:iCs/>
                <w:color w:val="000000" w:themeColor="text1"/>
              </w:rPr>
            </w:pPr>
            <w:r w:rsidRPr="00804AEC">
              <w:rPr>
                <w:bCs/>
                <w:iCs/>
                <w:color w:val="000000" w:themeColor="text1"/>
              </w:rPr>
              <w:t>в % к предыдущему году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239BEC" w14:textId="4BAF962B" w:rsidR="00C016DF" w:rsidRPr="00804AEC" w:rsidRDefault="00021AC1" w:rsidP="00021AC1">
            <w:pPr>
              <w:jc w:val="center"/>
              <w:rPr>
                <w:bCs/>
                <w:iCs/>
                <w:color w:val="000000" w:themeColor="text1"/>
              </w:rPr>
            </w:pPr>
            <w:r w:rsidRPr="00804AEC">
              <w:rPr>
                <w:bCs/>
                <w:iCs/>
                <w:color w:val="000000" w:themeColor="text1"/>
              </w:rPr>
              <w:t>167</w:t>
            </w:r>
            <w:r w:rsidR="00F46801" w:rsidRPr="00804AEC">
              <w:rPr>
                <w:bCs/>
                <w:iCs/>
                <w:color w:val="000000" w:themeColor="text1"/>
              </w:rPr>
              <w:t>,</w:t>
            </w:r>
            <w:r w:rsidRPr="00804AEC">
              <w:rPr>
                <w:bCs/>
                <w:iCs/>
                <w:color w:val="000000" w:themeColor="text1"/>
              </w:rPr>
              <w:t>5</w:t>
            </w:r>
          </w:p>
        </w:tc>
      </w:tr>
      <w:tr w:rsidR="000171C5" w:rsidRPr="00804AEC" w14:paraId="0378C168" w14:textId="77777777" w:rsidTr="00C016DF">
        <w:trPr>
          <w:cantSplit/>
          <w:trHeight w:val="347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3B4BE1" w14:textId="77777777" w:rsidR="00C016DF" w:rsidRPr="00804AEC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4.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DAAF76" w14:textId="03838206" w:rsidR="00C016DF" w:rsidRPr="00804AEC" w:rsidRDefault="00417858" w:rsidP="001F3C97">
            <w:pPr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С</w:t>
            </w:r>
            <w:r w:rsidR="00C016DF" w:rsidRPr="00804AEC">
              <w:rPr>
                <w:b/>
                <w:bCs/>
                <w:iCs/>
                <w:color w:val="000000" w:themeColor="text1"/>
              </w:rPr>
              <w:t xml:space="preserve">реднемесячная заработная плата </w:t>
            </w:r>
            <w:r w:rsidRPr="00804AEC">
              <w:rPr>
                <w:b/>
                <w:bCs/>
                <w:iCs/>
                <w:color w:val="000000" w:themeColor="text1"/>
              </w:rPr>
              <w:t xml:space="preserve">работников крупных и средних предприятий </w:t>
            </w:r>
            <w:r w:rsidR="00C016DF" w:rsidRPr="00804AEC">
              <w:rPr>
                <w:bCs/>
                <w:iCs/>
                <w:color w:val="000000" w:themeColor="text1"/>
              </w:rPr>
              <w:t>(руб.)</w:t>
            </w:r>
            <w:r w:rsidR="00C016DF" w:rsidRPr="00804AEC">
              <w:rPr>
                <w:b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D8A089A" w14:textId="0B383B78" w:rsidR="00C016DF" w:rsidRPr="00804AEC" w:rsidRDefault="002F0CCA" w:rsidP="00F4680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82 247</w:t>
            </w:r>
          </w:p>
        </w:tc>
      </w:tr>
      <w:tr w:rsidR="000171C5" w:rsidRPr="00804AEC" w14:paraId="7EB9E26D" w14:textId="77777777" w:rsidTr="00C016DF">
        <w:trPr>
          <w:cantSplit/>
          <w:trHeight w:val="293"/>
          <w:jc w:val="center"/>
        </w:trPr>
        <w:tc>
          <w:tcPr>
            <w:tcW w:w="63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A074DE" w14:textId="77777777" w:rsidR="00C016DF" w:rsidRPr="00804AEC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8B04A6F" w14:textId="77777777" w:rsidR="00C016DF" w:rsidRPr="00804AEC" w:rsidRDefault="00C016DF" w:rsidP="001F3C97">
            <w:pPr>
              <w:rPr>
                <w:bCs/>
                <w:iCs/>
                <w:color w:val="000000" w:themeColor="text1"/>
              </w:rPr>
            </w:pPr>
            <w:r w:rsidRPr="00804AEC">
              <w:rPr>
                <w:bCs/>
                <w:iCs/>
                <w:color w:val="000000" w:themeColor="text1"/>
              </w:rPr>
              <w:t>в % к предыдущему году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E24395F" w14:textId="627D4660" w:rsidR="00C016DF" w:rsidRPr="00804AEC" w:rsidRDefault="00417858" w:rsidP="002F0CCA">
            <w:pPr>
              <w:jc w:val="center"/>
              <w:rPr>
                <w:bCs/>
                <w:iCs/>
                <w:color w:val="000000" w:themeColor="text1"/>
              </w:rPr>
            </w:pPr>
            <w:r w:rsidRPr="00804AEC">
              <w:rPr>
                <w:bCs/>
                <w:iCs/>
                <w:color w:val="000000" w:themeColor="text1"/>
              </w:rPr>
              <w:t>1</w:t>
            </w:r>
            <w:r w:rsidR="00F46801" w:rsidRPr="00804AEC">
              <w:rPr>
                <w:bCs/>
                <w:iCs/>
                <w:color w:val="000000" w:themeColor="text1"/>
              </w:rPr>
              <w:t>2</w:t>
            </w:r>
            <w:r w:rsidR="002F0CCA" w:rsidRPr="00804AEC">
              <w:rPr>
                <w:bCs/>
                <w:iCs/>
                <w:color w:val="000000" w:themeColor="text1"/>
              </w:rPr>
              <w:t>9</w:t>
            </w:r>
            <w:r w:rsidRPr="00804AEC">
              <w:rPr>
                <w:bCs/>
                <w:iCs/>
                <w:color w:val="000000" w:themeColor="text1"/>
              </w:rPr>
              <w:t>,</w:t>
            </w:r>
            <w:r w:rsidR="002F0CCA" w:rsidRPr="00804AEC">
              <w:rPr>
                <w:bCs/>
                <w:iCs/>
                <w:color w:val="000000" w:themeColor="text1"/>
              </w:rPr>
              <w:t>4</w:t>
            </w:r>
          </w:p>
        </w:tc>
      </w:tr>
      <w:tr w:rsidR="000171C5" w:rsidRPr="00804AEC" w14:paraId="4904148C" w14:textId="77777777" w:rsidTr="00EB56DA">
        <w:trPr>
          <w:cantSplit/>
          <w:trHeight w:val="631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03EAEDF" w14:textId="2F9ACA0A" w:rsidR="00417858" w:rsidRPr="00804AEC" w:rsidRDefault="00417858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5.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C7906E" w14:textId="1FA99B10" w:rsidR="00417858" w:rsidRPr="00804AEC" w:rsidRDefault="00417858" w:rsidP="00417858">
            <w:pPr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 xml:space="preserve">Среднесписочная численность работников крупных и средних предприятий </w:t>
            </w:r>
            <w:r w:rsidRPr="00804AEC">
              <w:rPr>
                <w:bCs/>
                <w:iCs/>
                <w:color w:val="000000" w:themeColor="text1"/>
              </w:rPr>
              <w:t>(чел.)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FCA9A0" w14:textId="0B249D61" w:rsidR="00417858" w:rsidRPr="00804AEC" w:rsidRDefault="00417858" w:rsidP="00021AC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1</w:t>
            </w:r>
            <w:r w:rsidR="00021AC1" w:rsidRPr="00804AEC">
              <w:rPr>
                <w:b/>
                <w:bCs/>
                <w:iCs/>
                <w:color w:val="000000" w:themeColor="text1"/>
              </w:rPr>
              <w:t>8</w:t>
            </w:r>
            <w:r w:rsidRPr="00804AEC">
              <w:rPr>
                <w:b/>
                <w:bCs/>
                <w:iCs/>
                <w:color w:val="000000" w:themeColor="text1"/>
              </w:rPr>
              <w:t xml:space="preserve"> </w:t>
            </w:r>
            <w:r w:rsidR="00021AC1" w:rsidRPr="00804AEC">
              <w:rPr>
                <w:b/>
                <w:bCs/>
                <w:iCs/>
                <w:color w:val="000000" w:themeColor="text1"/>
              </w:rPr>
              <w:t>700</w:t>
            </w:r>
          </w:p>
        </w:tc>
      </w:tr>
      <w:tr w:rsidR="000171C5" w:rsidRPr="00804AEC" w14:paraId="56D4F614" w14:textId="77777777" w:rsidTr="00417858">
        <w:trPr>
          <w:cantSplit/>
          <w:trHeight w:val="327"/>
          <w:jc w:val="center"/>
        </w:trPr>
        <w:tc>
          <w:tcPr>
            <w:tcW w:w="63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C30659C" w14:textId="7E737D4C" w:rsidR="00417858" w:rsidRPr="00804AEC" w:rsidRDefault="00417858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FF44C93" w14:textId="4C2FB862" w:rsidR="00417858" w:rsidRPr="00804AEC" w:rsidRDefault="00417858" w:rsidP="001F3C97">
            <w:pPr>
              <w:rPr>
                <w:bCs/>
                <w:iCs/>
                <w:color w:val="000000" w:themeColor="text1"/>
              </w:rPr>
            </w:pPr>
            <w:r w:rsidRPr="00804AEC">
              <w:rPr>
                <w:bCs/>
                <w:iCs/>
                <w:color w:val="000000" w:themeColor="text1"/>
              </w:rPr>
              <w:t>(в % к предыдущему году)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2A60EB" w14:textId="6CCD936B" w:rsidR="00417858" w:rsidRPr="00804AEC" w:rsidRDefault="00021AC1" w:rsidP="00021AC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105</w:t>
            </w:r>
            <w:r w:rsidR="00F46801" w:rsidRPr="00804AEC">
              <w:rPr>
                <w:b/>
                <w:bCs/>
                <w:iCs/>
                <w:color w:val="000000" w:themeColor="text1"/>
              </w:rPr>
              <w:t>,</w:t>
            </w:r>
            <w:r w:rsidRPr="00804AEC">
              <w:rPr>
                <w:b/>
                <w:bCs/>
                <w:iCs/>
                <w:color w:val="000000" w:themeColor="text1"/>
              </w:rPr>
              <w:t>2</w:t>
            </w:r>
          </w:p>
        </w:tc>
      </w:tr>
      <w:tr w:rsidR="00417858" w:rsidRPr="00804AEC" w14:paraId="31D0A4C5" w14:textId="77777777" w:rsidTr="00C016DF">
        <w:trPr>
          <w:cantSplit/>
          <w:trHeight w:val="631"/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F14DE2" w14:textId="77777777" w:rsidR="00C016DF" w:rsidRPr="00804AEC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6.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45B12A" w14:textId="77777777" w:rsidR="00C016DF" w:rsidRPr="00804AEC" w:rsidRDefault="00C016DF" w:rsidP="001F3C97">
            <w:pPr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 xml:space="preserve">Уровень зарегистрированной безработицы на конец года </w:t>
            </w:r>
            <w:r w:rsidRPr="00804AEC">
              <w:rPr>
                <w:bCs/>
                <w:iCs/>
                <w:color w:val="000000" w:themeColor="text1"/>
              </w:rPr>
              <w:t>(%)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AA7ED6" w14:textId="0AAB7865" w:rsidR="00C016DF" w:rsidRPr="00804AEC" w:rsidRDefault="00C016DF" w:rsidP="002F0CCA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804AEC">
              <w:rPr>
                <w:b/>
                <w:bCs/>
                <w:iCs/>
                <w:color w:val="000000" w:themeColor="text1"/>
              </w:rPr>
              <w:t>0,</w:t>
            </w:r>
            <w:r w:rsidR="002F0CCA" w:rsidRPr="00804AEC">
              <w:rPr>
                <w:b/>
                <w:bCs/>
                <w:iCs/>
                <w:color w:val="000000" w:themeColor="text1"/>
              </w:rPr>
              <w:t>19</w:t>
            </w:r>
          </w:p>
        </w:tc>
      </w:tr>
    </w:tbl>
    <w:p w14:paraId="2C4DE8EB" w14:textId="77777777" w:rsidR="008D62DC" w:rsidRPr="00804AEC" w:rsidRDefault="008D62DC" w:rsidP="008D62DC">
      <w:pPr>
        <w:jc w:val="both"/>
        <w:rPr>
          <w:color w:val="000000" w:themeColor="text1"/>
        </w:rPr>
      </w:pPr>
    </w:p>
    <w:p w14:paraId="7FD288D5" w14:textId="626D817D" w:rsidR="002D3955" w:rsidRPr="00804AEC" w:rsidRDefault="00EB56DA">
      <w:pPr>
        <w:rPr>
          <w:i/>
          <w:iCs/>
          <w:color w:val="000000" w:themeColor="text1"/>
          <w:sz w:val="22"/>
          <w:szCs w:val="22"/>
        </w:rPr>
      </w:pPr>
      <w:r w:rsidRPr="00804AEC">
        <w:rPr>
          <w:i/>
          <w:iCs/>
          <w:color w:val="000000" w:themeColor="text1"/>
          <w:sz w:val="22"/>
          <w:szCs w:val="22"/>
        </w:rPr>
        <w:t xml:space="preserve"> </w:t>
      </w:r>
    </w:p>
    <w:p w14:paraId="55B38120" w14:textId="77777777" w:rsidR="00EB56DA" w:rsidRPr="00804AEC" w:rsidRDefault="00EB56DA">
      <w:pPr>
        <w:rPr>
          <w:i/>
          <w:iCs/>
          <w:color w:val="000000" w:themeColor="text1"/>
          <w:sz w:val="22"/>
          <w:szCs w:val="22"/>
        </w:rPr>
      </w:pPr>
    </w:p>
    <w:p w14:paraId="1E0D8296" w14:textId="77777777" w:rsidR="00EB56DA" w:rsidRPr="00804AEC" w:rsidRDefault="00EB56DA">
      <w:pPr>
        <w:rPr>
          <w:b/>
          <w:color w:val="000000" w:themeColor="text1"/>
        </w:rPr>
      </w:pPr>
    </w:p>
    <w:p w14:paraId="12ECE125" w14:textId="56776A75" w:rsidR="00EB56DA" w:rsidRPr="00804AEC" w:rsidRDefault="00EB56DA" w:rsidP="00EB56DA">
      <w:pPr>
        <w:ind w:right="142"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lastRenderedPageBreak/>
        <w:t>Объём</w:t>
      </w:r>
      <w:r w:rsidRPr="00804AEC">
        <w:rPr>
          <w:b/>
          <w:i/>
          <w:color w:val="000000" w:themeColor="text1"/>
        </w:rPr>
        <w:t xml:space="preserve"> </w:t>
      </w:r>
      <w:r w:rsidRPr="00804AEC">
        <w:rPr>
          <w:b/>
          <w:color w:val="000000" w:themeColor="text1"/>
        </w:rPr>
        <w:t>произведённых и отгруженных товаров, выполненных работ и услуг</w:t>
      </w:r>
      <w:r w:rsidRPr="00804AEC">
        <w:rPr>
          <w:color w:val="000000" w:themeColor="text1"/>
        </w:rPr>
        <w:t xml:space="preserve"> крупными и средними предп</w:t>
      </w:r>
      <w:r w:rsidR="00DA38D6" w:rsidRPr="00804AEC">
        <w:rPr>
          <w:color w:val="000000" w:themeColor="text1"/>
        </w:rPr>
        <w:t>риятиями и организациями за 202</w:t>
      </w:r>
      <w:r w:rsidR="00090486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 – </w:t>
      </w:r>
      <w:r w:rsidR="00090486" w:rsidRPr="00804AEC">
        <w:rPr>
          <w:b/>
          <w:color w:val="000000" w:themeColor="text1"/>
        </w:rPr>
        <w:t>158</w:t>
      </w:r>
      <w:r w:rsidRPr="00804AEC">
        <w:rPr>
          <w:b/>
          <w:color w:val="000000" w:themeColor="text1"/>
        </w:rPr>
        <w:t> </w:t>
      </w:r>
      <w:r w:rsidR="00090486" w:rsidRPr="00804AEC">
        <w:rPr>
          <w:b/>
          <w:color w:val="000000" w:themeColor="text1"/>
        </w:rPr>
        <w:t>876</w:t>
      </w:r>
      <w:r w:rsidRPr="00804AEC">
        <w:rPr>
          <w:b/>
          <w:color w:val="000000" w:themeColor="text1"/>
        </w:rPr>
        <w:t xml:space="preserve"> млн руб.</w:t>
      </w:r>
      <w:r w:rsidRPr="00804AEC">
        <w:rPr>
          <w:color w:val="000000" w:themeColor="text1"/>
        </w:rPr>
        <w:t xml:space="preserve"> (</w:t>
      </w:r>
      <w:r w:rsidR="00DA38D6" w:rsidRPr="00804AEC">
        <w:rPr>
          <w:b/>
          <w:color w:val="000000" w:themeColor="text1"/>
        </w:rPr>
        <w:t>15</w:t>
      </w:r>
      <w:r w:rsidR="00090486" w:rsidRPr="00804AEC">
        <w:rPr>
          <w:b/>
          <w:color w:val="000000" w:themeColor="text1"/>
        </w:rPr>
        <w:t>1</w:t>
      </w:r>
      <w:r w:rsidR="00DA38D6" w:rsidRPr="00804AEC">
        <w:rPr>
          <w:b/>
          <w:color w:val="000000" w:themeColor="text1"/>
        </w:rPr>
        <w:t>,</w:t>
      </w:r>
      <w:r w:rsidR="00090486" w:rsidRPr="00804AEC">
        <w:rPr>
          <w:b/>
          <w:color w:val="000000" w:themeColor="text1"/>
        </w:rPr>
        <w:t>3</w:t>
      </w:r>
      <w:r w:rsidRPr="00804AEC">
        <w:rPr>
          <w:b/>
          <w:color w:val="000000" w:themeColor="text1"/>
        </w:rPr>
        <w:t xml:space="preserve">% </w:t>
      </w:r>
      <w:r w:rsidRPr="00804AEC">
        <w:rPr>
          <w:color w:val="000000" w:themeColor="text1"/>
        </w:rPr>
        <w:t xml:space="preserve">в </w:t>
      </w:r>
      <w:r w:rsidRPr="00804AEC">
        <w:rPr>
          <w:color w:val="000000" w:themeColor="text1"/>
          <w:u w:val="single"/>
        </w:rPr>
        <w:t>сопоставимых ценах</w:t>
      </w:r>
      <w:r w:rsidRPr="00804AEC">
        <w:rPr>
          <w:color w:val="000000" w:themeColor="text1"/>
        </w:rPr>
        <w:t xml:space="preserve"> к АППГ). </w:t>
      </w:r>
    </w:p>
    <w:p w14:paraId="66B36BBB" w14:textId="2758C0E5" w:rsidR="00EB56DA" w:rsidRPr="00804AEC" w:rsidRDefault="00EB56DA" w:rsidP="00EB56DA">
      <w:pPr>
        <w:ind w:firstLine="708"/>
        <w:jc w:val="both"/>
        <w:rPr>
          <w:i/>
          <w:iCs/>
          <w:color w:val="000000" w:themeColor="text1"/>
        </w:rPr>
      </w:pPr>
    </w:p>
    <w:p w14:paraId="0C38DD92" w14:textId="77777777" w:rsidR="00EB56DA" w:rsidRPr="00804AEC" w:rsidRDefault="00EB56DA" w:rsidP="00EB56DA">
      <w:pPr>
        <w:jc w:val="center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Отгружено товаров собственного производства,</w:t>
      </w:r>
    </w:p>
    <w:p w14:paraId="7C98EE72" w14:textId="77777777" w:rsidR="00EB56DA" w:rsidRPr="00804AEC" w:rsidRDefault="00EB56DA" w:rsidP="00EB56DA">
      <w:pPr>
        <w:jc w:val="center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выполнено работ и услуг собственными силами</w:t>
      </w:r>
    </w:p>
    <w:p w14:paraId="12008567" w14:textId="77777777" w:rsidR="00EB56DA" w:rsidRPr="00804AEC" w:rsidRDefault="00EB56DA" w:rsidP="00EB56DA">
      <w:pPr>
        <w:jc w:val="center"/>
        <w:rPr>
          <w:color w:val="000000" w:themeColor="text1"/>
          <w:sz w:val="22"/>
          <w:szCs w:val="22"/>
        </w:rPr>
      </w:pPr>
      <w:r w:rsidRPr="00804AEC">
        <w:rPr>
          <w:color w:val="000000" w:themeColor="text1"/>
          <w:sz w:val="22"/>
          <w:szCs w:val="22"/>
        </w:rPr>
        <w:t>(крупные и средние предприятия и организации)</w:t>
      </w:r>
    </w:p>
    <w:p w14:paraId="390A68CE" w14:textId="77777777" w:rsidR="00EB56DA" w:rsidRPr="00804AEC" w:rsidRDefault="00EB56DA" w:rsidP="00EB56DA">
      <w:pPr>
        <w:jc w:val="right"/>
        <w:rPr>
          <w:color w:val="000000" w:themeColor="text1"/>
          <w:sz w:val="20"/>
        </w:rPr>
      </w:pP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</w:r>
      <w:r w:rsidRPr="00804AEC">
        <w:rPr>
          <w:color w:val="000000" w:themeColor="text1"/>
          <w:sz w:val="20"/>
        </w:rPr>
        <w:tab/>
        <w:t>Таблица 3</w:t>
      </w:r>
    </w:p>
    <w:tbl>
      <w:tblPr>
        <w:tblW w:w="9199" w:type="dxa"/>
        <w:tblInd w:w="-15" w:type="dxa"/>
        <w:tblBorders>
          <w:top w:val="single" w:sz="6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2"/>
        <w:gridCol w:w="1134"/>
        <w:gridCol w:w="1559"/>
        <w:gridCol w:w="1134"/>
      </w:tblGrid>
      <w:tr w:rsidR="00B30874" w:rsidRPr="00804AEC" w14:paraId="0E6E2A99" w14:textId="77777777" w:rsidTr="005C1072">
        <w:trPr>
          <w:cantSplit/>
          <w:trHeight w:val="1813"/>
        </w:trPr>
        <w:tc>
          <w:tcPr>
            <w:tcW w:w="53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C3E7315" w14:textId="77777777" w:rsidR="00B30874" w:rsidRPr="00804AEC" w:rsidRDefault="00B30874" w:rsidP="005C1072">
            <w:pPr>
              <w:pStyle w:val="afb"/>
              <w:rPr>
                <w:szCs w:val="24"/>
              </w:rPr>
            </w:pPr>
          </w:p>
          <w:p w14:paraId="12D1C57F" w14:textId="77777777" w:rsidR="00B30874" w:rsidRPr="00804AEC" w:rsidRDefault="00B30874" w:rsidP="005C1072">
            <w:pPr>
              <w:pStyle w:val="afb"/>
              <w:rPr>
                <w:szCs w:val="24"/>
              </w:rPr>
            </w:pPr>
            <w:r w:rsidRPr="00804AEC">
              <w:rPr>
                <w:szCs w:val="24"/>
              </w:rPr>
              <w:t>Вид экономической деятельности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14925CF3" w14:textId="77777777" w:rsidR="00B30874" w:rsidRPr="00804AEC" w:rsidRDefault="00B30874" w:rsidP="005C1072">
            <w:pPr>
              <w:pStyle w:val="afb"/>
              <w:jc w:val="center"/>
              <w:rPr>
                <w:sz w:val="20"/>
              </w:rPr>
            </w:pPr>
            <w:r w:rsidRPr="00804AEC">
              <w:rPr>
                <w:sz w:val="20"/>
              </w:rPr>
              <w:t>Объёмы</w:t>
            </w:r>
          </w:p>
          <w:p w14:paraId="4E049883" w14:textId="6C99FA3A" w:rsidR="00B30874" w:rsidRPr="00804AEC" w:rsidRDefault="00B30874" w:rsidP="005C1072">
            <w:pPr>
              <w:pStyle w:val="afb"/>
              <w:jc w:val="center"/>
              <w:rPr>
                <w:sz w:val="20"/>
              </w:rPr>
            </w:pPr>
            <w:r w:rsidRPr="00804AEC">
              <w:rPr>
                <w:sz w:val="20"/>
              </w:rPr>
              <w:t>202</w:t>
            </w:r>
            <w:r w:rsidR="003473FA" w:rsidRPr="00804AEC">
              <w:rPr>
                <w:sz w:val="20"/>
              </w:rPr>
              <w:t>4</w:t>
            </w:r>
            <w:r w:rsidRPr="00804AEC">
              <w:rPr>
                <w:sz w:val="20"/>
              </w:rPr>
              <w:t xml:space="preserve"> г.</w:t>
            </w:r>
          </w:p>
          <w:p w14:paraId="215BC94F" w14:textId="77777777" w:rsidR="00B30874" w:rsidRPr="00804AEC" w:rsidRDefault="00B30874" w:rsidP="005C1072">
            <w:pPr>
              <w:pStyle w:val="afb"/>
              <w:jc w:val="center"/>
              <w:rPr>
                <w:sz w:val="20"/>
              </w:rPr>
            </w:pPr>
            <w:r w:rsidRPr="00804AEC">
              <w:rPr>
                <w:sz w:val="20"/>
              </w:rPr>
              <w:t>(млн. руб.)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946AEDE" w14:textId="77777777" w:rsidR="00B30874" w:rsidRPr="00804AEC" w:rsidRDefault="00B30874" w:rsidP="005C1072">
            <w:pPr>
              <w:spacing w:line="276" w:lineRule="auto"/>
              <w:ind w:left="-108" w:right="-115"/>
              <w:jc w:val="center"/>
              <w:rPr>
                <w:sz w:val="20"/>
              </w:rPr>
            </w:pPr>
            <w:r w:rsidRPr="00804AEC">
              <w:rPr>
                <w:sz w:val="20"/>
              </w:rPr>
              <w:t>К соответствующему периоду</w:t>
            </w:r>
          </w:p>
          <w:p w14:paraId="07AF6C52" w14:textId="22348C13" w:rsidR="00B30874" w:rsidRPr="00804AEC" w:rsidRDefault="00B30874" w:rsidP="005C1072">
            <w:pPr>
              <w:spacing w:line="276" w:lineRule="auto"/>
              <w:ind w:left="-108" w:right="-115"/>
              <w:jc w:val="center"/>
              <w:rPr>
                <w:sz w:val="20"/>
              </w:rPr>
            </w:pPr>
            <w:r w:rsidRPr="00804AEC">
              <w:rPr>
                <w:sz w:val="20"/>
              </w:rPr>
              <w:t xml:space="preserve"> 202</w:t>
            </w:r>
            <w:r w:rsidR="003473FA" w:rsidRPr="00804AEC">
              <w:rPr>
                <w:sz w:val="20"/>
              </w:rPr>
              <w:t>3</w:t>
            </w:r>
            <w:r w:rsidRPr="00804AEC">
              <w:rPr>
                <w:sz w:val="20"/>
              </w:rPr>
              <w:t xml:space="preserve"> г. </w:t>
            </w:r>
          </w:p>
          <w:p w14:paraId="6FDB27F4" w14:textId="77777777" w:rsidR="00B30874" w:rsidRPr="00804AEC" w:rsidRDefault="00B30874" w:rsidP="005C1072">
            <w:pPr>
              <w:spacing w:line="276" w:lineRule="auto"/>
              <w:ind w:left="-108" w:right="-115"/>
              <w:jc w:val="center"/>
              <w:rPr>
                <w:sz w:val="20"/>
              </w:rPr>
            </w:pPr>
            <w:r w:rsidRPr="00804AEC">
              <w:rPr>
                <w:sz w:val="20"/>
              </w:rPr>
              <w:t>(в сопоставимых ценах</w:t>
            </w:r>
            <w:proofErr w:type="gramStart"/>
            <w:r w:rsidRPr="00804AEC">
              <w:rPr>
                <w:sz w:val="20"/>
              </w:rPr>
              <w:t>),  %</w:t>
            </w:r>
            <w:proofErr w:type="gramEnd"/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98B540" w14:textId="77777777" w:rsidR="00B30874" w:rsidRPr="00804AEC" w:rsidRDefault="00B30874" w:rsidP="005C1072">
            <w:pPr>
              <w:pStyle w:val="afb"/>
              <w:ind w:left="-57" w:right="-57"/>
              <w:jc w:val="center"/>
              <w:rPr>
                <w:sz w:val="20"/>
              </w:rPr>
            </w:pPr>
            <w:r w:rsidRPr="00804AEC">
              <w:rPr>
                <w:sz w:val="20"/>
              </w:rPr>
              <w:t xml:space="preserve">Уд. вес в общем </w:t>
            </w:r>
            <w:r w:rsidRPr="00804AEC">
              <w:rPr>
                <w:sz w:val="20"/>
                <w:lang w:val="en-US"/>
              </w:rPr>
              <w:t>V</w:t>
            </w:r>
            <w:r w:rsidRPr="00804AEC">
              <w:rPr>
                <w:sz w:val="20"/>
              </w:rPr>
              <w:t xml:space="preserve"> продукции, (%)</w:t>
            </w:r>
          </w:p>
        </w:tc>
      </w:tr>
      <w:tr w:rsidR="00B30874" w:rsidRPr="00804AEC" w14:paraId="63208D0B" w14:textId="77777777" w:rsidTr="005C1072">
        <w:trPr>
          <w:trHeight w:val="617"/>
        </w:trPr>
        <w:tc>
          <w:tcPr>
            <w:tcW w:w="5372" w:type="dxa"/>
            <w:tcBorders>
              <w:top w:val="double" w:sz="4" w:space="0" w:color="auto"/>
              <w:left w:val="double" w:sz="4" w:space="0" w:color="auto"/>
            </w:tcBorders>
          </w:tcPr>
          <w:p w14:paraId="3364FAF6" w14:textId="77777777" w:rsidR="00B30874" w:rsidRPr="00804AEC" w:rsidRDefault="00B30874" w:rsidP="005C107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Всего по обследуемым видам экономической деятельности, в том числе: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3FC7EDE" w14:textId="5DEB5EA8" w:rsidR="00B30874" w:rsidRPr="00804AEC" w:rsidRDefault="00323A6A" w:rsidP="005C1072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158 876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489BD9C6" w14:textId="214D0FFA" w:rsidR="00B30874" w:rsidRPr="00804AEC" w:rsidRDefault="00B30874" w:rsidP="00323A6A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15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1</w:t>
            </w:r>
            <w:r w:rsidRPr="00804AEC">
              <w:rPr>
                <w:rFonts w:ascii="Times New Roman" w:hAnsi="Times New Roman"/>
                <w:sz w:val="24"/>
                <w:szCs w:val="24"/>
              </w:rPr>
              <w:t>,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</w:tcPr>
          <w:p w14:paraId="1DFE5394" w14:textId="77777777" w:rsidR="00B30874" w:rsidRPr="00804AEC" w:rsidRDefault="00B30874" w:rsidP="005C1072">
            <w:pPr>
              <w:pStyle w:val="a4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14:paraId="40D915A7" w14:textId="77777777" w:rsidR="00B30874" w:rsidRPr="00804AEC" w:rsidRDefault="00B30874" w:rsidP="005C1072">
            <w:pPr>
              <w:pStyle w:val="a4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74" w:rsidRPr="00804AEC" w14:paraId="05B5FBFE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72CFD5FB" w14:textId="77777777" w:rsidR="00B30874" w:rsidRPr="00804AEC" w:rsidRDefault="00B30874" w:rsidP="005C107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134" w:type="dxa"/>
          </w:tcPr>
          <w:p w14:paraId="2A50E91C" w14:textId="4C6ED8D4" w:rsidR="00B30874" w:rsidRPr="00804AEC" w:rsidRDefault="00323A6A" w:rsidP="005C1072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153 738,7</w:t>
            </w:r>
          </w:p>
        </w:tc>
        <w:tc>
          <w:tcPr>
            <w:tcW w:w="1559" w:type="dxa"/>
          </w:tcPr>
          <w:p w14:paraId="7D0B9270" w14:textId="22DFA983" w:rsidR="00B30874" w:rsidRPr="00804AEC" w:rsidRDefault="00B30874" w:rsidP="00323A6A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1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56</w:t>
            </w:r>
            <w:r w:rsidRPr="00804AEC">
              <w:rPr>
                <w:rFonts w:ascii="Times New Roman" w:hAnsi="Times New Roman"/>
                <w:sz w:val="24"/>
                <w:szCs w:val="24"/>
              </w:rPr>
              <w:t>,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FFDC687" w14:textId="12D80184" w:rsidR="00B30874" w:rsidRPr="00804AEC" w:rsidRDefault="00B30874" w:rsidP="00323A6A">
            <w:pPr>
              <w:pStyle w:val="a4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9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6</w:t>
            </w:r>
            <w:r w:rsidRPr="00804AEC">
              <w:rPr>
                <w:rFonts w:ascii="Times New Roman" w:hAnsi="Times New Roman"/>
                <w:sz w:val="24"/>
                <w:szCs w:val="24"/>
              </w:rPr>
              <w:t>,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30874" w:rsidRPr="00804AEC" w14:paraId="5D6FAFC3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78E8C1F9" w14:textId="77777777" w:rsidR="00B30874" w:rsidRPr="00804AEC" w:rsidRDefault="00B30874" w:rsidP="005C107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 xml:space="preserve">Сельское хозяйство, охота и лесное хозяйство </w:t>
            </w:r>
          </w:p>
        </w:tc>
        <w:tc>
          <w:tcPr>
            <w:tcW w:w="1134" w:type="dxa"/>
          </w:tcPr>
          <w:p w14:paraId="14666CEA" w14:textId="744E1CCF" w:rsidR="00B30874" w:rsidRPr="00804AEC" w:rsidRDefault="00B30874" w:rsidP="00323A6A">
            <w:pPr>
              <w:pStyle w:val="a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1 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267</w:t>
            </w:r>
            <w:r w:rsidRPr="00804AEC">
              <w:rPr>
                <w:rFonts w:ascii="Times New Roman" w:hAnsi="Times New Roman"/>
                <w:sz w:val="24"/>
                <w:szCs w:val="24"/>
              </w:rPr>
              <w:t>,</w:t>
            </w:r>
            <w:r w:rsidR="00323A6A" w:rsidRPr="00804A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386CFF6F" w14:textId="3B29EAA4" w:rsidR="00B30874" w:rsidRPr="00804AEC" w:rsidRDefault="00323A6A" w:rsidP="00323A6A">
            <w:pPr>
              <w:pStyle w:val="af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11</w:t>
            </w:r>
            <w:r w:rsidR="00B30874" w:rsidRPr="00804A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48902887" w14:textId="4DE04A58" w:rsidR="00B30874" w:rsidRPr="00804AEC" w:rsidRDefault="00323A6A" w:rsidP="005C1072">
            <w:pPr>
              <w:pStyle w:val="af"/>
              <w:ind w:left="-10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AE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B30874" w:rsidRPr="00804AEC" w14:paraId="2E5EB547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3D082CBE" w14:textId="77777777" w:rsidR="00B30874" w:rsidRPr="00804AEC" w:rsidRDefault="00B30874" w:rsidP="005C1072">
            <w:r w:rsidRPr="00804AEC">
              <w:t>Прочие</w:t>
            </w:r>
          </w:p>
        </w:tc>
        <w:tc>
          <w:tcPr>
            <w:tcW w:w="1134" w:type="dxa"/>
          </w:tcPr>
          <w:p w14:paraId="7DA93EB6" w14:textId="56019A9B" w:rsidR="00B30874" w:rsidRPr="00804AEC" w:rsidRDefault="00B30874" w:rsidP="00323A6A">
            <w:pPr>
              <w:pStyle w:val="21"/>
              <w:ind w:right="-108"/>
              <w:jc w:val="center"/>
            </w:pPr>
            <w:r w:rsidRPr="00804AEC">
              <w:t>3 </w:t>
            </w:r>
            <w:r w:rsidR="00323A6A" w:rsidRPr="00804AEC">
              <w:t>869</w:t>
            </w:r>
            <w:r w:rsidRPr="00804AEC">
              <w:t>,</w:t>
            </w:r>
            <w:r w:rsidR="00323A6A" w:rsidRPr="00804AEC">
              <w:t>7</w:t>
            </w:r>
          </w:p>
        </w:tc>
        <w:tc>
          <w:tcPr>
            <w:tcW w:w="1559" w:type="dxa"/>
          </w:tcPr>
          <w:p w14:paraId="60D7D1CA" w14:textId="77777777" w:rsidR="00B30874" w:rsidRPr="00804AEC" w:rsidRDefault="00B30874" w:rsidP="005C1072">
            <w:pPr>
              <w:pStyle w:val="21"/>
              <w:ind w:left="-108" w:right="-108"/>
              <w:jc w:val="center"/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52980E05" w14:textId="3108401A" w:rsidR="00B30874" w:rsidRPr="00804AEC" w:rsidRDefault="00323A6A" w:rsidP="00323A6A">
            <w:pPr>
              <w:pStyle w:val="21"/>
              <w:ind w:left="-108" w:right="-85"/>
              <w:jc w:val="center"/>
            </w:pPr>
            <w:r w:rsidRPr="00804AEC">
              <w:t>2</w:t>
            </w:r>
            <w:r w:rsidR="00B30874" w:rsidRPr="00804AEC">
              <w:t>,</w:t>
            </w:r>
            <w:r w:rsidRPr="00804AEC">
              <w:t>4</w:t>
            </w:r>
          </w:p>
        </w:tc>
      </w:tr>
    </w:tbl>
    <w:p w14:paraId="715F980E" w14:textId="77777777" w:rsidR="007B7E74" w:rsidRPr="00804AEC" w:rsidRDefault="007B7E74" w:rsidP="00CC06FA">
      <w:pPr>
        <w:jc w:val="center"/>
        <w:rPr>
          <w:b/>
          <w:iCs/>
          <w:color w:val="000000" w:themeColor="text1"/>
        </w:rPr>
      </w:pPr>
    </w:p>
    <w:p w14:paraId="312FBDC1" w14:textId="77777777" w:rsidR="00CC06FA" w:rsidRPr="00804AEC" w:rsidRDefault="00CC06FA" w:rsidP="00CC06FA">
      <w:pPr>
        <w:jc w:val="center"/>
        <w:rPr>
          <w:color w:val="000000" w:themeColor="text1"/>
        </w:rPr>
      </w:pPr>
    </w:p>
    <w:p w14:paraId="43A67D0A" w14:textId="56C1C4B6" w:rsidR="00EE110B" w:rsidRPr="00804AEC" w:rsidRDefault="003F327D" w:rsidP="00EE110B">
      <w:pPr>
        <w:jc w:val="center"/>
        <w:rPr>
          <w:rFonts w:eastAsiaTheme="minorHAnsi"/>
          <w:b/>
          <w:color w:val="000000" w:themeColor="text1"/>
        </w:rPr>
      </w:pPr>
      <w:r w:rsidRPr="00804AEC">
        <w:rPr>
          <w:rFonts w:eastAsiaTheme="minorHAnsi"/>
          <w:b/>
          <w:color w:val="000000" w:themeColor="text1"/>
        </w:rPr>
        <w:t>Задачи на 202</w:t>
      </w:r>
      <w:r w:rsidR="006C7F18" w:rsidRPr="00804AEC">
        <w:rPr>
          <w:rFonts w:eastAsiaTheme="minorHAnsi"/>
          <w:b/>
          <w:color w:val="000000" w:themeColor="text1"/>
        </w:rPr>
        <w:t>5</w:t>
      </w:r>
      <w:r w:rsidR="00EE110B" w:rsidRPr="00804AEC">
        <w:rPr>
          <w:rFonts w:eastAsiaTheme="minorHAnsi"/>
          <w:b/>
          <w:color w:val="000000" w:themeColor="text1"/>
        </w:rPr>
        <w:t xml:space="preserve"> год:</w:t>
      </w:r>
    </w:p>
    <w:p w14:paraId="6517C3E5" w14:textId="77777777" w:rsidR="00EE110B" w:rsidRPr="00804AEC" w:rsidRDefault="00EE110B" w:rsidP="00EE110B">
      <w:pPr>
        <w:jc w:val="both"/>
        <w:rPr>
          <w:rFonts w:eastAsiaTheme="minorHAnsi"/>
          <w:i/>
          <w:color w:val="000000" w:themeColor="text1"/>
          <w:u w:val="single"/>
        </w:rPr>
      </w:pPr>
    </w:p>
    <w:p w14:paraId="2C7A813A" w14:textId="77777777" w:rsidR="00A35E32" w:rsidRPr="00804AEC" w:rsidRDefault="00A35E32" w:rsidP="00A35E32">
      <w:pPr>
        <w:pStyle w:val="afa"/>
        <w:numPr>
          <w:ilvl w:val="0"/>
          <w:numId w:val="47"/>
        </w:numPr>
        <w:spacing w:after="0" w:line="240" w:lineRule="auto"/>
        <w:ind w:left="0" w:right="-1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804AEC">
        <w:rPr>
          <w:rFonts w:ascii="Times New Roman" w:eastAsia="Times New Roman" w:hAnsi="Times New Roman"/>
          <w:sz w:val="24"/>
          <w:szCs w:val="24"/>
        </w:rPr>
        <w:t>Эффективное исполнение бюджетов города и района, сельских поселений, увеличение доходной части бюджета, снижение дефицита бюджета.</w:t>
      </w:r>
    </w:p>
    <w:p w14:paraId="72BC5519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t>Обеспечение реализации национальных проектов, государственных и муниципальных программ на территории Тихвинского района.</w:t>
      </w:r>
    </w:p>
    <w:p w14:paraId="3E19A7C7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t>Реализация концессии в Тихвинском городском поселении.</w:t>
      </w:r>
    </w:p>
    <w:p w14:paraId="79465555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rPr>
          <w:rFonts w:eastAsia="Calibri"/>
        </w:rPr>
        <w:t xml:space="preserve">Газификация </w:t>
      </w:r>
      <w:r w:rsidRPr="00804AEC">
        <w:t>многоквартирных домов посёлков Берёзовик и Царицыно Озеро Тихвинского городского поселения.</w:t>
      </w:r>
    </w:p>
    <w:p w14:paraId="1A448821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t>Оказание помощи семьям мобилизованных граждан и гражданам, проживающим в пункте временного размещения.</w:t>
      </w:r>
    </w:p>
    <w:p w14:paraId="52272358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t xml:space="preserve">Продолжение реализации планов по ремонту дорог и дворовых территорий города. </w:t>
      </w:r>
    </w:p>
    <w:p w14:paraId="4283BA24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t>Завершение работ по капитальному ремонту районного дома культуры в Тихвине.</w:t>
      </w:r>
    </w:p>
    <w:p w14:paraId="5288C261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t>Завершение благоустройства части общественной территории «Сквер у ТДЦ «Садко».</w:t>
      </w:r>
    </w:p>
    <w:p w14:paraId="6395F221" w14:textId="77777777" w:rsidR="00A35E32" w:rsidRPr="00804AEC" w:rsidRDefault="00A35E32" w:rsidP="00A35E32">
      <w:pPr>
        <w:numPr>
          <w:ilvl w:val="0"/>
          <w:numId w:val="47"/>
        </w:numPr>
        <w:ind w:right="-2" w:firstLine="284"/>
        <w:jc w:val="both"/>
        <w:rPr>
          <w:b/>
        </w:rPr>
      </w:pPr>
      <w:r w:rsidRPr="00804AEC">
        <w:t xml:space="preserve">Реализация программы капитального ремонта многоквартирных домов в Тихвинском районе. </w:t>
      </w:r>
    </w:p>
    <w:p w14:paraId="0A76D59A" w14:textId="77777777" w:rsidR="00A35E32" w:rsidRPr="00804AEC" w:rsidRDefault="00A35E32" w:rsidP="00A35E32">
      <w:pPr>
        <w:numPr>
          <w:ilvl w:val="0"/>
          <w:numId w:val="47"/>
        </w:numPr>
        <w:ind w:right="-2" w:firstLine="284"/>
        <w:jc w:val="both"/>
        <w:rPr>
          <w:b/>
        </w:rPr>
      </w:pPr>
      <w:r w:rsidRPr="00804AEC">
        <w:t>Подготовка проектов генеральных планов Ганьковского, Горского и Пашозерского сельских поселений Тихвинского района.</w:t>
      </w:r>
    </w:p>
    <w:p w14:paraId="0BED20DB" w14:textId="77777777" w:rsidR="00A35E32" w:rsidRPr="00804AEC" w:rsidRDefault="00A35E32" w:rsidP="00A35E32">
      <w:pPr>
        <w:numPr>
          <w:ilvl w:val="0"/>
          <w:numId w:val="47"/>
        </w:numPr>
        <w:ind w:right="-1" w:firstLine="284"/>
        <w:jc w:val="both"/>
      </w:pPr>
      <w:r w:rsidRPr="00804AEC">
        <w:t>Строительство новой школы на 600 мест в Тихвине.</w:t>
      </w:r>
    </w:p>
    <w:p w14:paraId="231235F8" w14:textId="77777777" w:rsidR="00A35E32" w:rsidRPr="00804AEC" w:rsidRDefault="00A35E32" w:rsidP="00A35E32">
      <w:pPr>
        <w:numPr>
          <w:ilvl w:val="0"/>
          <w:numId w:val="47"/>
        </w:numPr>
        <w:ind w:right="283" w:firstLine="284"/>
        <w:jc w:val="both"/>
        <w:rPr>
          <w:b/>
        </w:rPr>
      </w:pPr>
      <w:r w:rsidRPr="00804AEC">
        <w:t>Обеспечение летней занятости детей и подростков.</w:t>
      </w:r>
      <w:r w:rsidRPr="00804AEC">
        <w:rPr>
          <w:b/>
        </w:rPr>
        <w:t xml:space="preserve"> </w:t>
      </w:r>
    </w:p>
    <w:p w14:paraId="0CAD3EB8" w14:textId="77777777" w:rsidR="00A35E32" w:rsidRPr="00804AEC" w:rsidRDefault="00A35E32" w:rsidP="00A35E32">
      <w:pPr>
        <w:numPr>
          <w:ilvl w:val="0"/>
          <w:numId w:val="47"/>
        </w:numPr>
        <w:ind w:right="-2" w:firstLine="284"/>
        <w:jc w:val="both"/>
      </w:pPr>
      <w:r w:rsidRPr="00804AEC">
        <w:t>Организация и обеспечение выборного процесса губернатора Ленинградской области.</w:t>
      </w:r>
    </w:p>
    <w:p w14:paraId="4D6015E3" w14:textId="664D9BBB" w:rsidR="00256455" w:rsidRPr="00804AEC" w:rsidRDefault="00A35E32" w:rsidP="00A35E32">
      <w:pPr>
        <w:pStyle w:val="afa"/>
        <w:numPr>
          <w:ilvl w:val="0"/>
          <w:numId w:val="47"/>
        </w:numPr>
        <w:tabs>
          <w:tab w:val="left" w:pos="851"/>
        </w:tabs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4AEC">
        <w:rPr>
          <w:rFonts w:ascii="Times New Roman" w:hAnsi="Times New Roman"/>
          <w:sz w:val="24"/>
          <w:szCs w:val="24"/>
        </w:rPr>
        <w:t xml:space="preserve">Реализация проекта «Монастырь +» на территории города Тихвин, включающий благоустройство территорий в исторической части города и развитие QR-навигации, создание новых архитектурных объектов «Лодка </w:t>
      </w:r>
      <w:proofErr w:type="spellStart"/>
      <w:r w:rsidRPr="00804AEC">
        <w:rPr>
          <w:rFonts w:ascii="Times New Roman" w:hAnsi="Times New Roman"/>
          <w:sz w:val="24"/>
          <w:szCs w:val="24"/>
        </w:rPr>
        <w:t>Тихвинка</w:t>
      </w:r>
      <w:proofErr w:type="spellEnd"/>
      <w:r w:rsidRPr="00804AEC">
        <w:rPr>
          <w:rFonts w:ascii="Times New Roman" w:hAnsi="Times New Roman"/>
          <w:sz w:val="24"/>
          <w:szCs w:val="24"/>
        </w:rPr>
        <w:t>» и «Царицына щука», строительство гостиницы и информационного центра для туристов, разработку новых маршрутов промышленного туризма совместно с ТВСЗ и культурного – на базе музея Н.А. Римского-Корсакова.</w:t>
      </w:r>
      <w:r w:rsidR="00256455" w:rsidRPr="00804A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E10BA43" w14:textId="77777777" w:rsidR="00256455" w:rsidRPr="00804AEC" w:rsidRDefault="00256455" w:rsidP="00256455">
      <w:pPr>
        <w:rPr>
          <w:color w:val="000000" w:themeColor="text1"/>
        </w:rPr>
      </w:pPr>
    </w:p>
    <w:p w14:paraId="4A3A56FF" w14:textId="14CE6E77" w:rsidR="00410595" w:rsidRPr="00804AEC" w:rsidRDefault="00410595" w:rsidP="004E3AF7">
      <w:pPr>
        <w:ind w:firstLine="708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№ 1 «Число субъектов малого и среднего предпринимательства в расч</w:t>
      </w:r>
      <w:r w:rsidR="00D41DBF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те на 10 тыс. человек населения»</w:t>
      </w:r>
    </w:p>
    <w:p w14:paraId="5BFDBD5A" w14:textId="77777777" w:rsidR="00890A7F" w:rsidRPr="00804AEC" w:rsidRDefault="00890A7F" w:rsidP="00965564">
      <w:pPr>
        <w:ind w:firstLine="708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1397"/>
        <w:gridCol w:w="1398"/>
        <w:gridCol w:w="1682"/>
        <w:gridCol w:w="1545"/>
        <w:gridCol w:w="1682"/>
      </w:tblGrid>
      <w:tr w:rsidR="00832044" w:rsidRPr="00804AEC" w14:paraId="3A5450C1" w14:textId="77777777" w:rsidTr="00890A7F">
        <w:tc>
          <w:tcPr>
            <w:tcW w:w="1640" w:type="dxa"/>
            <w:shd w:val="clear" w:color="auto" w:fill="auto"/>
          </w:tcPr>
          <w:p w14:paraId="494499C4" w14:textId="5EDCDE3A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</w:t>
            </w:r>
            <w:r w:rsidR="006B1282" w:rsidRPr="00804AEC">
              <w:rPr>
                <w:color w:val="000000" w:themeColor="text1"/>
              </w:rPr>
              <w:t>2</w:t>
            </w:r>
            <w:r w:rsidRPr="00804AEC">
              <w:rPr>
                <w:color w:val="000000" w:themeColor="text1"/>
              </w:rPr>
              <w:t xml:space="preserve"> </w:t>
            </w:r>
          </w:p>
          <w:p w14:paraId="67CBE0B2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53A4EAED" w14:textId="0EFE3504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97" w:type="dxa"/>
            <w:shd w:val="clear" w:color="auto" w:fill="auto"/>
          </w:tcPr>
          <w:p w14:paraId="13780D78" w14:textId="52A6C29E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</w:t>
            </w:r>
            <w:r w:rsidR="006B1282" w:rsidRPr="00804AEC">
              <w:rPr>
                <w:color w:val="000000" w:themeColor="text1"/>
              </w:rPr>
              <w:t>3</w:t>
            </w:r>
          </w:p>
          <w:p w14:paraId="7FA97148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2E6C393D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98" w:type="dxa"/>
            <w:shd w:val="clear" w:color="auto" w:fill="auto"/>
          </w:tcPr>
          <w:p w14:paraId="74AD6D57" w14:textId="2328B75C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</w:t>
            </w:r>
            <w:r w:rsidR="006B1282" w:rsidRPr="00804AEC">
              <w:rPr>
                <w:color w:val="000000" w:themeColor="text1"/>
              </w:rPr>
              <w:t>4</w:t>
            </w:r>
          </w:p>
          <w:p w14:paraId="08DCA0B8" w14:textId="460B7A04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130E783B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82" w:type="dxa"/>
            <w:shd w:val="clear" w:color="auto" w:fill="auto"/>
          </w:tcPr>
          <w:p w14:paraId="4154D4CD" w14:textId="1995F2B3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</w:t>
            </w:r>
            <w:r w:rsidR="006B1282" w:rsidRPr="00804AEC">
              <w:rPr>
                <w:color w:val="000000" w:themeColor="text1"/>
              </w:rPr>
              <w:t>5</w:t>
            </w:r>
          </w:p>
          <w:p w14:paraId="2D272A8E" w14:textId="6E74A525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 год</w:t>
            </w:r>
          </w:p>
          <w:p w14:paraId="52984920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(прогноз)</w:t>
            </w:r>
          </w:p>
        </w:tc>
        <w:tc>
          <w:tcPr>
            <w:tcW w:w="1545" w:type="dxa"/>
          </w:tcPr>
          <w:p w14:paraId="0BF07322" w14:textId="2DE4A0A0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</w:t>
            </w:r>
            <w:r w:rsidR="006B1282" w:rsidRPr="00804AEC">
              <w:rPr>
                <w:color w:val="000000" w:themeColor="text1"/>
              </w:rPr>
              <w:t>6</w:t>
            </w:r>
            <w:r w:rsidRPr="00804AEC">
              <w:rPr>
                <w:color w:val="000000" w:themeColor="text1"/>
              </w:rPr>
              <w:t xml:space="preserve"> </w:t>
            </w:r>
          </w:p>
          <w:p w14:paraId="373A2BAA" w14:textId="227D880A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4DA9E6D5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(прогноз)</w:t>
            </w:r>
          </w:p>
        </w:tc>
        <w:tc>
          <w:tcPr>
            <w:tcW w:w="1682" w:type="dxa"/>
          </w:tcPr>
          <w:p w14:paraId="4863C912" w14:textId="1DE2C64E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</w:t>
            </w:r>
            <w:r w:rsidR="006B1282" w:rsidRPr="00804AEC">
              <w:rPr>
                <w:color w:val="000000" w:themeColor="text1"/>
              </w:rPr>
              <w:t>7</w:t>
            </w:r>
          </w:p>
          <w:p w14:paraId="0A095D90" w14:textId="37259C8B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3983E72D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(прогноз)</w:t>
            </w:r>
          </w:p>
          <w:p w14:paraId="24570B2C" w14:textId="77777777" w:rsidR="00832044" w:rsidRPr="00804AEC" w:rsidRDefault="00832044" w:rsidP="00832044">
            <w:pPr>
              <w:jc w:val="center"/>
              <w:rPr>
                <w:color w:val="000000" w:themeColor="text1"/>
              </w:rPr>
            </w:pPr>
          </w:p>
        </w:tc>
      </w:tr>
      <w:tr w:rsidR="00890A7F" w:rsidRPr="00804AEC" w14:paraId="67FF305E" w14:textId="77777777" w:rsidTr="00890A7F">
        <w:tc>
          <w:tcPr>
            <w:tcW w:w="1640" w:type="dxa"/>
            <w:shd w:val="clear" w:color="auto" w:fill="auto"/>
          </w:tcPr>
          <w:p w14:paraId="4FAAD7AD" w14:textId="75959B0D" w:rsidR="00890A7F" w:rsidRPr="00804AEC" w:rsidRDefault="00832044" w:rsidP="00F1182B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31</w:t>
            </w:r>
            <w:r w:rsidR="00F1182B" w:rsidRPr="00804AEC">
              <w:rPr>
                <w:color w:val="000000" w:themeColor="text1"/>
              </w:rPr>
              <w:t>4</w:t>
            </w:r>
            <w:r w:rsidRPr="00804AEC">
              <w:rPr>
                <w:color w:val="000000" w:themeColor="text1"/>
              </w:rPr>
              <w:t>,</w:t>
            </w:r>
            <w:r w:rsidR="00F1182B" w:rsidRPr="00804AEC">
              <w:rPr>
                <w:color w:val="000000" w:themeColor="text1"/>
              </w:rPr>
              <w:t>49</w:t>
            </w:r>
          </w:p>
        </w:tc>
        <w:tc>
          <w:tcPr>
            <w:tcW w:w="1397" w:type="dxa"/>
            <w:shd w:val="clear" w:color="auto" w:fill="auto"/>
          </w:tcPr>
          <w:p w14:paraId="6820E056" w14:textId="55C6BC6E" w:rsidR="00890A7F" w:rsidRPr="00804AEC" w:rsidRDefault="00832044" w:rsidP="00F1182B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3</w:t>
            </w:r>
            <w:r w:rsidR="00F1182B" w:rsidRPr="00804AEC">
              <w:rPr>
                <w:color w:val="000000" w:themeColor="text1"/>
              </w:rPr>
              <w:t>49</w:t>
            </w:r>
            <w:r w:rsidRPr="00804AEC">
              <w:rPr>
                <w:color w:val="000000" w:themeColor="text1"/>
              </w:rPr>
              <w:t>,</w:t>
            </w:r>
            <w:r w:rsidR="00F1182B" w:rsidRPr="00804AEC">
              <w:rPr>
                <w:color w:val="000000" w:themeColor="text1"/>
              </w:rPr>
              <w:t>50</w:t>
            </w:r>
          </w:p>
        </w:tc>
        <w:tc>
          <w:tcPr>
            <w:tcW w:w="1398" w:type="dxa"/>
            <w:shd w:val="clear" w:color="auto" w:fill="auto"/>
          </w:tcPr>
          <w:p w14:paraId="504B30F0" w14:textId="2DB1D754" w:rsidR="00890A7F" w:rsidRPr="00804AEC" w:rsidRDefault="00890A7F" w:rsidP="00F1182B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3</w:t>
            </w:r>
            <w:r w:rsidR="00F1182B" w:rsidRPr="00804AEC">
              <w:rPr>
                <w:color w:val="000000" w:themeColor="text1"/>
              </w:rPr>
              <w:t>50</w:t>
            </w:r>
            <w:r w:rsidRPr="00804AEC">
              <w:rPr>
                <w:color w:val="000000" w:themeColor="text1"/>
              </w:rPr>
              <w:t>,</w:t>
            </w:r>
            <w:r w:rsidR="00F1182B" w:rsidRPr="00804AEC">
              <w:rPr>
                <w:color w:val="000000" w:themeColor="text1"/>
              </w:rPr>
              <w:t>02</w:t>
            </w:r>
          </w:p>
        </w:tc>
        <w:tc>
          <w:tcPr>
            <w:tcW w:w="1682" w:type="dxa"/>
            <w:shd w:val="clear" w:color="auto" w:fill="auto"/>
          </w:tcPr>
          <w:p w14:paraId="6FA13E07" w14:textId="2BAD1699" w:rsidR="00890A7F" w:rsidRPr="00804AEC" w:rsidRDefault="00890A7F" w:rsidP="00F87ED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3</w:t>
            </w:r>
            <w:r w:rsidR="00F87ED4" w:rsidRPr="00804AEC">
              <w:rPr>
                <w:color w:val="000000" w:themeColor="text1"/>
              </w:rPr>
              <w:t>78</w:t>
            </w:r>
            <w:r w:rsidRPr="00804AEC">
              <w:rPr>
                <w:color w:val="000000" w:themeColor="text1"/>
              </w:rPr>
              <w:t>,</w:t>
            </w:r>
            <w:r w:rsidR="00F87ED4" w:rsidRPr="00804AEC">
              <w:rPr>
                <w:color w:val="000000" w:themeColor="text1"/>
              </w:rPr>
              <w:t>0</w:t>
            </w:r>
          </w:p>
        </w:tc>
        <w:tc>
          <w:tcPr>
            <w:tcW w:w="1545" w:type="dxa"/>
          </w:tcPr>
          <w:p w14:paraId="17D58064" w14:textId="4EC018B3" w:rsidR="00890A7F" w:rsidRPr="00804AEC" w:rsidRDefault="00F87ED4" w:rsidP="00F87ED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407</w:t>
            </w:r>
            <w:r w:rsidR="00890A7F" w:rsidRPr="00804AEC">
              <w:rPr>
                <w:color w:val="000000" w:themeColor="text1"/>
              </w:rPr>
              <w:t>,</w:t>
            </w:r>
            <w:r w:rsidRPr="00804AEC">
              <w:rPr>
                <w:color w:val="000000" w:themeColor="text1"/>
              </w:rPr>
              <w:t>4</w:t>
            </w:r>
          </w:p>
        </w:tc>
        <w:tc>
          <w:tcPr>
            <w:tcW w:w="1682" w:type="dxa"/>
          </w:tcPr>
          <w:p w14:paraId="38F354A4" w14:textId="753E3BE2" w:rsidR="00890A7F" w:rsidRPr="00804AEC" w:rsidRDefault="00F87ED4" w:rsidP="00890A7F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436</w:t>
            </w:r>
            <w:r w:rsidR="00890A7F" w:rsidRPr="00804AEC">
              <w:rPr>
                <w:color w:val="000000" w:themeColor="text1"/>
              </w:rPr>
              <w:t>,</w:t>
            </w:r>
            <w:r w:rsidRPr="00804AEC">
              <w:rPr>
                <w:color w:val="000000" w:themeColor="text1"/>
              </w:rPr>
              <w:t>7</w:t>
            </w:r>
          </w:p>
          <w:p w14:paraId="74AB3AE4" w14:textId="77777777" w:rsidR="00792BCD" w:rsidRPr="00804AEC" w:rsidRDefault="00792BCD" w:rsidP="00890A7F">
            <w:pPr>
              <w:jc w:val="center"/>
              <w:rPr>
                <w:color w:val="000000" w:themeColor="text1"/>
              </w:rPr>
            </w:pPr>
          </w:p>
        </w:tc>
      </w:tr>
    </w:tbl>
    <w:p w14:paraId="43EF6396" w14:textId="77777777" w:rsidR="00890A7F" w:rsidRPr="00804AEC" w:rsidRDefault="00890A7F" w:rsidP="00FC776D">
      <w:pPr>
        <w:ind w:firstLine="567"/>
        <w:jc w:val="both"/>
        <w:rPr>
          <w:color w:val="000000" w:themeColor="text1"/>
        </w:rPr>
      </w:pPr>
    </w:p>
    <w:p w14:paraId="148221B1" w14:textId="77777777" w:rsidR="006B5F06" w:rsidRPr="00804AEC" w:rsidRDefault="006B5F06" w:rsidP="006B5F06">
      <w:pPr>
        <w:ind w:firstLine="708"/>
        <w:jc w:val="both"/>
      </w:pPr>
      <w:r w:rsidRPr="00804AEC">
        <w:t xml:space="preserve">Данные по числу субъектов МСП формируется на основании Единого Реестра субъектов МСП: </w:t>
      </w:r>
      <w:proofErr w:type="spellStart"/>
      <w:r w:rsidRPr="00804AEC">
        <w:t>https</w:t>
      </w:r>
      <w:proofErr w:type="spellEnd"/>
      <w:r w:rsidRPr="00804AEC">
        <w:t>//: rmsp.nalog.ru</w:t>
      </w:r>
    </w:p>
    <w:p w14:paraId="5F534FF3" w14:textId="1A23BC8C" w:rsidR="006B5F06" w:rsidRPr="00804AEC" w:rsidRDefault="006B5F06" w:rsidP="006B5F06">
      <w:pPr>
        <w:ind w:firstLine="708"/>
        <w:jc w:val="both"/>
      </w:pPr>
      <w:r w:rsidRPr="00804AEC">
        <w:t xml:space="preserve"> Значение показателя в 202</w:t>
      </w:r>
      <w:r w:rsidR="00F87ED4" w:rsidRPr="00804AEC">
        <w:t>4</w:t>
      </w:r>
      <w:r w:rsidRPr="00804AEC">
        <w:t xml:space="preserve"> г. составило 3</w:t>
      </w:r>
      <w:r w:rsidR="00F87ED4" w:rsidRPr="00804AEC">
        <w:t>50</w:t>
      </w:r>
      <w:r w:rsidRPr="00804AEC">
        <w:t>,</w:t>
      </w:r>
      <w:r w:rsidR="00F87ED4" w:rsidRPr="00804AEC">
        <w:t>02</w:t>
      </w:r>
      <w:r w:rsidRPr="00804AEC">
        <w:t xml:space="preserve"> ед. В сравнении с 202</w:t>
      </w:r>
      <w:r w:rsidR="00F87ED4" w:rsidRPr="00804AEC">
        <w:t>2</w:t>
      </w:r>
      <w:r w:rsidRPr="00804AEC">
        <w:t xml:space="preserve"> и 202</w:t>
      </w:r>
      <w:r w:rsidR="00F87ED4" w:rsidRPr="00804AEC">
        <w:t>3</w:t>
      </w:r>
      <w:r w:rsidRPr="00804AEC">
        <w:t xml:space="preserve"> годами по данному показателю имеется увеличение значения на </w:t>
      </w:r>
      <w:r w:rsidR="00F87ED4" w:rsidRPr="00804AEC">
        <w:t>35</w:t>
      </w:r>
      <w:r w:rsidRPr="00804AEC">
        <w:t>,</w:t>
      </w:r>
      <w:r w:rsidR="00F87ED4" w:rsidRPr="00804AEC">
        <w:t>53</w:t>
      </w:r>
      <w:r w:rsidRPr="00804AEC">
        <w:t xml:space="preserve"> единиц и </w:t>
      </w:r>
      <w:r w:rsidR="00F87ED4" w:rsidRPr="00804AEC">
        <w:t>0,52</w:t>
      </w:r>
      <w:r w:rsidRPr="00804AEC">
        <w:t xml:space="preserve"> единиц соответственно.</w:t>
      </w:r>
    </w:p>
    <w:p w14:paraId="1A2F1684" w14:textId="450EA1E6" w:rsidR="006B5F06" w:rsidRPr="00804AEC" w:rsidRDefault="006B5F06" w:rsidP="006B5F06">
      <w:pPr>
        <w:ind w:firstLine="720"/>
        <w:jc w:val="both"/>
      </w:pPr>
      <w:r w:rsidRPr="00804AEC">
        <w:t>В планируемом периоде на 202</w:t>
      </w:r>
      <w:r w:rsidR="00F87ED4" w:rsidRPr="00804AEC">
        <w:t>5</w:t>
      </w:r>
      <w:r w:rsidRPr="00804AEC">
        <w:t>-202</w:t>
      </w:r>
      <w:r w:rsidR="00F87ED4" w:rsidRPr="00804AEC">
        <w:t>7</w:t>
      </w:r>
      <w:r w:rsidRPr="00804AEC">
        <w:t xml:space="preserve"> годы значение показателя прогнозируется исходя из следующих показателей: </w:t>
      </w:r>
    </w:p>
    <w:p w14:paraId="1B7F7563" w14:textId="77777777" w:rsidR="006B5F06" w:rsidRPr="00804AEC" w:rsidRDefault="006B5F06" w:rsidP="006B5F06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4092"/>
        <w:gridCol w:w="3354"/>
      </w:tblGrid>
      <w:tr w:rsidR="006B5F06" w:rsidRPr="00804AEC" w14:paraId="6BC175F4" w14:textId="77777777" w:rsidTr="0019507B">
        <w:tc>
          <w:tcPr>
            <w:tcW w:w="1914" w:type="dxa"/>
            <w:shd w:val="clear" w:color="auto" w:fill="auto"/>
          </w:tcPr>
          <w:p w14:paraId="03C7099F" w14:textId="77777777" w:rsidR="006B5F06" w:rsidRPr="00804AEC" w:rsidRDefault="006B5F06" w:rsidP="0019507B">
            <w:pPr>
              <w:jc w:val="center"/>
            </w:pPr>
            <w:r w:rsidRPr="00804AEC">
              <w:t>Число субъектов МСП</w:t>
            </w:r>
          </w:p>
          <w:p w14:paraId="05C8C426" w14:textId="77777777" w:rsidR="006B5F06" w:rsidRPr="00804AEC" w:rsidRDefault="006B5F06" w:rsidP="0019507B">
            <w:pPr>
              <w:jc w:val="center"/>
            </w:pPr>
          </w:p>
        </w:tc>
        <w:tc>
          <w:tcPr>
            <w:tcW w:w="4148" w:type="dxa"/>
            <w:shd w:val="clear" w:color="auto" w:fill="auto"/>
          </w:tcPr>
          <w:p w14:paraId="02199FCE" w14:textId="77777777" w:rsidR="006B5F06" w:rsidRPr="00804AEC" w:rsidRDefault="006B5F06" w:rsidP="0019507B">
            <w:pPr>
              <w:jc w:val="center"/>
            </w:pPr>
            <w:r w:rsidRPr="00804AEC">
              <w:t>Среднегодовая численность населения</w:t>
            </w:r>
          </w:p>
          <w:p w14:paraId="2C144594" w14:textId="77777777" w:rsidR="006B5F06" w:rsidRPr="00804AEC" w:rsidRDefault="006B5F06" w:rsidP="0019507B">
            <w:pPr>
              <w:jc w:val="center"/>
            </w:pPr>
            <w:r w:rsidRPr="00804AEC">
              <w:t>(по данным комитета по экономике и инвестициям администрации Тихвинского р-на)</w:t>
            </w:r>
          </w:p>
        </w:tc>
        <w:tc>
          <w:tcPr>
            <w:tcW w:w="3402" w:type="dxa"/>
            <w:shd w:val="clear" w:color="auto" w:fill="auto"/>
          </w:tcPr>
          <w:p w14:paraId="20BE0AE6" w14:textId="77777777" w:rsidR="006B5F06" w:rsidRPr="00804AEC" w:rsidRDefault="006B5F06" w:rsidP="0019507B">
            <w:pPr>
              <w:jc w:val="center"/>
            </w:pPr>
            <w:r w:rsidRPr="00804AEC">
              <w:t>Показатель число субъектов МСП</w:t>
            </w:r>
          </w:p>
          <w:p w14:paraId="35B4D2A7" w14:textId="77777777" w:rsidR="006B5F06" w:rsidRPr="00804AEC" w:rsidRDefault="006B5F06" w:rsidP="0019507B">
            <w:pPr>
              <w:jc w:val="center"/>
            </w:pPr>
            <w:r w:rsidRPr="00804AEC">
              <w:t>(на 10 тыс. населения)</w:t>
            </w:r>
          </w:p>
          <w:p w14:paraId="750213E0" w14:textId="77777777" w:rsidR="006B5F06" w:rsidRPr="00804AEC" w:rsidRDefault="006B5F06" w:rsidP="0019507B">
            <w:pPr>
              <w:jc w:val="center"/>
            </w:pPr>
          </w:p>
        </w:tc>
      </w:tr>
      <w:tr w:rsidR="006B5F06" w:rsidRPr="00804AEC" w14:paraId="0D8D02FB" w14:textId="77777777" w:rsidTr="0019507B">
        <w:tc>
          <w:tcPr>
            <w:tcW w:w="9464" w:type="dxa"/>
            <w:gridSpan w:val="3"/>
            <w:shd w:val="clear" w:color="auto" w:fill="auto"/>
          </w:tcPr>
          <w:p w14:paraId="77D6FBF6" w14:textId="23E59ECC" w:rsidR="006B5F06" w:rsidRPr="00804AEC" w:rsidRDefault="006B5F06" w:rsidP="00F87ED4">
            <w:pPr>
              <w:jc w:val="center"/>
              <w:rPr>
                <w:b/>
              </w:rPr>
            </w:pPr>
            <w:r w:rsidRPr="00804AEC">
              <w:rPr>
                <w:b/>
              </w:rPr>
              <w:t>на 202</w:t>
            </w:r>
            <w:r w:rsidR="00F87ED4" w:rsidRPr="00804AEC">
              <w:rPr>
                <w:b/>
              </w:rPr>
              <w:t>5</w:t>
            </w:r>
            <w:r w:rsidRPr="00804AEC">
              <w:rPr>
                <w:b/>
              </w:rPr>
              <w:t xml:space="preserve"> год</w:t>
            </w:r>
          </w:p>
        </w:tc>
      </w:tr>
      <w:tr w:rsidR="006B5F06" w:rsidRPr="00804AEC" w14:paraId="2EB0B09B" w14:textId="77777777" w:rsidTr="0019507B">
        <w:tc>
          <w:tcPr>
            <w:tcW w:w="1914" w:type="dxa"/>
            <w:shd w:val="clear" w:color="auto" w:fill="auto"/>
          </w:tcPr>
          <w:p w14:paraId="75B81F56" w14:textId="7D410522" w:rsidR="006B5F06" w:rsidRPr="00804AEC" w:rsidRDefault="006B5F06" w:rsidP="00F87ED4">
            <w:pPr>
              <w:jc w:val="center"/>
            </w:pPr>
            <w:r w:rsidRPr="00804AEC">
              <w:t>2</w:t>
            </w:r>
            <w:r w:rsidR="00F87ED4" w:rsidRPr="00804AEC">
              <w:t>472</w:t>
            </w:r>
          </w:p>
        </w:tc>
        <w:tc>
          <w:tcPr>
            <w:tcW w:w="4148" w:type="dxa"/>
            <w:shd w:val="clear" w:color="auto" w:fill="auto"/>
          </w:tcPr>
          <w:p w14:paraId="33972360" w14:textId="34CF0985" w:rsidR="006B5F06" w:rsidRPr="00804AEC" w:rsidRDefault="006B5F06" w:rsidP="00F87ED4">
            <w:pPr>
              <w:jc w:val="center"/>
            </w:pPr>
            <w:r w:rsidRPr="00804AEC">
              <w:t xml:space="preserve">65 </w:t>
            </w:r>
            <w:r w:rsidR="00F87ED4" w:rsidRPr="00804AEC">
              <w:t>394</w:t>
            </w:r>
          </w:p>
        </w:tc>
        <w:tc>
          <w:tcPr>
            <w:tcW w:w="3402" w:type="dxa"/>
            <w:shd w:val="clear" w:color="auto" w:fill="auto"/>
          </w:tcPr>
          <w:p w14:paraId="4834DA8A" w14:textId="78DDEC57" w:rsidR="006B5F06" w:rsidRPr="00804AEC" w:rsidRDefault="006B5F06" w:rsidP="00F87ED4">
            <w:pPr>
              <w:jc w:val="center"/>
            </w:pPr>
            <w:r w:rsidRPr="00804AEC">
              <w:t>3</w:t>
            </w:r>
            <w:r w:rsidR="00F87ED4" w:rsidRPr="00804AEC">
              <w:t>78</w:t>
            </w:r>
            <w:r w:rsidRPr="00804AEC">
              <w:t>,</w:t>
            </w:r>
            <w:r w:rsidR="00F87ED4" w:rsidRPr="00804AEC">
              <w:t>0</w:t>
            </w:r>
          </w:p>
        </w:tc>
      </w:tr>
      <w:tr w:rsidR="006B5F06" w:rsidRPr="00804AEC" w14:paraId="3D48B20C" w14:textId="77777777" w:rsidTr="0019507B">
        <w:tc>
          <w:tcPr>
            <w:tcW w:w="9464" w:type="dxa"/>
            <w:gridSpan w:val="3"/>
            <w:shd w:val="clear" w:color="auto" w:fill="auto"/>
          </w:tcPr>
          <w:p w14:paraId="4B74074B" w14:textId="028EAB8A" w:rsidR="006B5F06" w:rsidRPr="00804AEC" w:rsidRDefault="006B5F06" w:rsidP="00F87ED4">
            <w:pPr>
              <w:tabs>
                <w:tab w:val="left" w:pos="2295"/>
              </w:tabs>
              <w:jc w:val="center"/>
              <w:rPr>
                <w:b/>
              </w:rPr>
            </w:pPr>
            <w:r w:rsidRPr="00804AEC">
              <w:rPr>
                <w:b/>
              </w:rPr>
              <w:t>на 202</w:t>
            </w:r>
            <w:r w:rsidR="00F87ED4" w:rsidRPr="00804AEC">
              <w:rPr>
                <w:b/>
              </w:rPr>
              <w:t>6</w:t>
            </w:r>
            <w:r w:rsidRPr="00804AEC">
              <w:rPr>
                <w:b/>
              </w:rPr>
              <w:t xml:space="preserve"> год</w:t>
            </w:r>
          </w:p>
        </w:tc>
      </w:tr>
      <w:tr w:rsidR="006B5F06" w:rsidRPr="00804AEC" w14:paraId="436AAE41" w14:textId="77777777" w:rsidTr="0019507B">
        <w:tc>
          <w:tcPr>
            <w:tcW w:w="1914" w:type="dxa"/>
            <w:shd w:val="clear" w:color="auto" w:fill="auto"/>
          </w:tcPr>
          <w:p w14:paraId="28E33C1F" w14:textId="35530F21" w:rsidR="006B5F06" w:rsidRPr="00804AEC" w:rsidRDefault="006B5F06" w:rsidP="00F87ED4">
            <w:pPr>
              <w:jc w:val="center"/>
            </w:pPr>
            <w:r w:rsidRPr="00804AEC">
              <w:t>2</w:t>
            </w:r>
            <w:r w:rsidR="00F87ED4" w:rsidRPr="00804AEC">
              <w:t>648</w:t>
            </w:r>
          </w:p>
        </w:tc>
        <w:tc>
          <w:tcPr>
            <w:tcW w:w="4148" w:type="dxa"/>
            <w:shd w:val="clear" w:color="auto" w:fill="auto"/>
          </w:tcPr>
          <w:p w14:paraId="308628DC" w14:textId="503EA8FE" w:rsidR="006B5F06" w:rsidRPr="00804AEC" w:rsidRDefault="006B5F06" w:rsidP="00F87ED4">
            <w:pPr>
              <w:jc w:val="center"/>
            </w:pPr>
            <w:r w:rsidRPr="00804AEC">
              <w:t>6</w:t>
            </w:r>
            <w:r w:rsidR="00F87ED4" w:rsidRPr="00804AEC">
              <w:t>5</w:t>
            </w:r>
            <w:r w:rsidRPr="00804AEC">
              <w:t xml:space="preserve"> </w:t>
            </w:r>
            <w:r w:rsidR="00F87ED4" w:rsidRPr="00804AEC">
              <w:t>004</w:t>
            </w:r>
          </w:p>
        </w:tc>
        <w:tc>
          <w:tcPr>
            <w:tcW w:w="3402" w:type="dxa"/>
            <w:shd w:val="clear" w:color="auto" w:fill="auto"/>
          </w:tcPr>
          <w:p w14:paraId="25DA5139" w14:textId="06F31D94" w:rsidR="006B5F06" w:rsidRPr="00804AEC" w:rsidRDefault="00F87ED4" w:rsidP="00F87ED4">
            <w:pPr>
              <w:jc w:val="center"/>
            </w:pPr>
            <w:r w:rsidRPr="00804AEC">
              <w:t>407</w:t>
            </w:r>
            <w:r w:rsidR="006B5F06" w:rsidRPr="00804AEC">
              <w:t>,</w:t>
            </w:r>
            <w:r w:rsidRPr="00804AEC">
              <w:t>4</w:t>
            </w:r>
          </w:p>
        </w:tc>
      </w:tr>
      <w:tr w:rsidR="006B5F06" w:rsidRPr="00804AEC" w14:paraId="514E9D4B" w14:textId="77777777" w:rsidTr="0019507B">
        <w:tc>
          <w:tcPr>
            <w:tcW w:w="9464" w:type="dxa"/>
            <w:gridSpan w:val="3"/>
            <w:shd w:val="clear" w:color="auto" w:fill="auto"/>
          </w:tcPr>
          <w:p w14:paraId="6EABD671" w14:textId="56B6E94B" w:rsidR="006B5F06" w:rsidRPr="00804AEC" w:rsidRDefault="006B5F06" w:rsidP="00F87ED4">
            <w:pPr>
              <w:jc w:val="center"/>
              <w:rPr>
                <w:b/>
              </w:rPr>
            </w:pPr>
            <w:r w:rsidRPr="00804AEC">
              <w:rPr>
                <w:b/>
              </w:rPr>
              <w:t>на 202</w:t>
            </w:r>
            <w:r w:rsidR="00F87ED4" w:rsidRPr="00804AEC">
              <w:rPr>
                <w:b/>
              </w:rPr>
              <w:t>7</w:t>
            </w:r>
            <w:r w:rsidRPr="00804AEC">
              <w:rPr>
                <w:b/>
              </w:rPr>
              <w:t xml:space="preserve"> год</w:t>
            </w:r>
          </w:p>
        </w:tc>
      </w:tr>
      <w:tr w:rsidR="006B5F06" w:rsidRPr="00804AEC" w14:paraId="0CAA5694" w14:textId="77777777" w:rsidTr="0019507B">
        <w:tc>
          <w:tcPr>
            <w:tcW w:w="1914" w:type="dxa"/>
            <w:shd w:val="clear" w:color="auto" w:fill="auto"/>
          </w:tcPr>
          <w:p w14:paraId="4FF523FB" w14:textId="72B96318" w:rsidR="006B5F06" w:rsidRPr="00804AEC" w:rsidRDefault="006B5F06" w:rsidP="00F87ED4">
            <w:pPr>
              <w:jc w:val="center"/>
            </w:pPr>
            <w:r w:rsidRPr="00804AEC">
              <w:t>2</w:t>
            </w:r>
            <w:r w:rsidR="00F87ED4" w:rsidRPr="00804AEC">
              <w:t>815</w:t>
            </w:r>
          </w:p>
        </w:tc>
        <w:tc>
          <w:tcPr>
            <w:tcW w:w="4148" w:type="dxa"/>
            <w:shd w:val="clear" w:color="auto" w:fill="auto"/>
          </w:tcPr>
          <w:p w14:paraId="0A7236F1" w14:textId="29F5ACA3" w:rsidR="006B5F06" w:rsidRPr="00804AEC" w:rsidRDefault="006B5F06" w:rsidP="00F87ED4">
            <w:pPr>
              <w:jc w:val="center"/>
            </w:pPr>
            <w:r w:rsidRPr="00804AEC">
              <w:t>64 4</w:t>
            </w:r>
            <w:r w:rsidR="00F87ED4" w:rsidRPr="00804AEC">
              <w:t>54</w:t>
            </w:r>
          </w:p>
        </w:tc>
        <w:tc>
          <w:tcPr>
            <w:tcW w:w="3402" w:type="dxa"/>
            <w:shd w:val="clear" w:color="auto" w:fill="auto"/>
          </w:tcPr>
          <w:p w14:paraId="5AB27E76" w14:textId="4667A684" w:rsidR="006B5F06" w:rsidRPr="00804AEC" w:rsidRDefault="00F87ED4" w:rsidP="00F87ED4">
            <w:pPr>
              <w:jc w:val="center"/>
            </w:pPr>
            <w:r w:rsidRPr="00804AEC">
              <w:t>436</w:t>
            </w:r>
            <w:r w:rsidR="006B5F06" w:rsidRPr="00804AEC">
              <w:t>,</w:t>
            </w:r>
            <w:r w:rsidRPr="00804AEC">
              <w:t>7</w:t>
            </w:r>
          </w:p>
        </w:tc>
      </w:tr>
    </w:tbl>
    <w:p w14:paraId="7DC819D8" w14:textId="77777777" w:rsidR="006B5F06" w:rsidRPr="00804AEC" w:rsidRDefault="006B5F06" w:rsidP="006B5F06">
      <w:pPr>
        <w:jc w:val="both"/>
      </w:pPr>
    </w:p>
    <w:p w14:paraId="43850A40" w14:textId="77777777" w:rsidR="00410595" w:rsidRPr="00804AEC" w:rsidRDefault="00410595" w:rsidP="00FC776D">
      <w:pPr>
        <w:ind w:firstLine="708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№ 2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</w:t>
      </w:r>
    </w:p>
    <w:p w14:paraId="0ED43E42" w14:textId="77777777" w:rsidR="00134801" w:rsidRPr="00804AEC" w:rsidRDefault="00134801" w:rsidP="00134801">
      <w:pPr>
        <w:ind w:firstLine="708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701"/>
        <w:gridCol w:w="1559"/>
        <w:gridCol w:w="1701"/>
      </w:tblGrid>
      <w:tr w:rsidR="00595C50" w:rsidRPr="00804AEC" w14:paraId="3447B7E5" w14:textId="77777777" w:rsidTr="0019507B">
        <w:trPr>
          <w:trHeight w:val="710"/>
        </w:trPr>
        <w:tc>
          <w:tcPr>
            <w:tcW w:w="1668" w:type="dxa"/>
            <w:shd w:val="clear" w:color="auto" w:fill="auto"/>
          </w:tcPr>
          <w:p w14:paraId="1F03FCAA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2022 </w:t>
            </w:r>
          </w:p>
          <w:p w14:paraId="7700D075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7F652D69" w14:textId="62CAF41E" w:rsidR="00595C50" w:rsidRPr="00804AEC" w:rsidRDefault="00595C50" w:rsidP="00595C5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754A1C60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2023</w:t>
            </w:r>
          </w:p>
          <w:p w14:paraId="372F8317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01196BBE" w14:textId="77777777" w:rsidR="00595C50" w:rsidRPr="00804AEC" w:rsidRDefault="00595C50" w:rsidP="00595C50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34C4D8B5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2024</w:t>
            </w:r>
          </w:p>
          <w:p w14:paraId="7EBA58F0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0B54A1E4" w14:textId="77777777" w:rsidR="00595C50" w:rsidRPr="00804AEC" w:rsidRDefault="00595C50" w:rsidP="00595C50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14:paraId="7BFEDF43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2025</w:t>
            </w:r>
          </w:p>
          <w:p w14:paraId="7BC800BA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 год</w:t>
            </w:r>
          </w:p>
          <w:p w14:paraId="7281AD0D" w14:textId="42D0D548" w:rsidR="00595C50" w:rsidRPr="00804AEC" w:rsidRDefault="00595C50" w:rsidP="00595C50">
            <w:pPr>
              <w:jc w:val="center"/>
            </w:pPr>
            <w:r w:rsidRPr="00804AEC">
              <w:rPr>
                <w:color w:val="000000" w:themeColor="text1"/>
              </w:rPr>
              <w:t>(прогноз)</w:t>
            </w:r>
          </w:p>
        </w:tc>
        <w:tc>
          <w:tcPr>
            <w:tcW w:w="1559" w:type="dxa"/>
          </w:tcPr>
          <w:p w14:paraId="05446484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2026 </w:t>
            </w:r>
          </w:p>
          <w:p w14:paraId="2BD0D7F9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5FCC0C91" w14:textId="05FA31E5" w:rsidR="00595C50" w:rsidRPr="00804AEC" w:rsidRDefault="00595C50" w:rsidP="00595C50">
            <w:pPr>
              <w:jc w:val="center"/>
            </w:pPr>
            <w:r w:rsidRPr="00804AEC">
              <w:rPr>
                <w:color w:val="000000" w:themeColor="text1"/>
              </w:rPr>
              <w:t>(прогноз)</w:t>
            </w:r>
          </w:p>
        </w:tc>
        <w:tc>
          <w:tcPr>
            <w:tcW w:w="1701" w:type="dxa"/>
          </w:tcPr>
          <w:p w14:paraId="6AF4EFDD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2027</w:t>
            </w:r>
          </w:p>
          <w:p w14:paraId="51A2D191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год</w:t>
            </w:r>
          </w:p>
          <w:p w14:paraId="6E4E913F" w14:textId="77777777" w:rsidR="00595C50" w:rsidRPr="00804AEC" w:rsidRDefault="00595C50" w:rsidP="00595C5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(прогноз)</w:t>
            </w:r>
          </w:p>
          <w:p w14:paraId="6A6EB5F7" w14:textId="6A58C7C6" w:rsidR="00595C50" w:rsidRPr="00804AEC" w:rsidRDefault="00595C50" w:rsidP="00595C50">
            <w:pPr>
              <w:jc w:val="center"/>
            </w:pPr>
          </w:p>
        </w:tc>
      </w:tr>
      <w:tr w:rsidR="00595C50" w:rsidRPr="00804AEC" w14:paraId="03718D65" w14:textId="77777777" w:rsidTr="0019507B">
        <w:trPr>
          <w:trHeight w:val="395"/>
        </w:trPr>
        <w:tc>
          <w:tcPr>
            <w:tcW w:w="1668" w:type="dxa"/>
            <w:shd w:val="clear" w:color="auto" w:fill="auto"/>
          </w:tcPr>
          <w:p w14:paraId="3E66AD00" w14:textId="52ABFC2C" w:rsidR="00595C50" w:rsidRPr="00804AEC" w:rsidRDefault="00595C50" w:rsidP="00595C50">
            <w:pPr>
              <w:jc w:val="center"/>
            </w:pPr>
            <w:r w:rsidRPr="00804AEC">
              <w:t>34,39</w:t>
            </w:r>
          </w:p>
        </w:tc>
        <w:tc>
          <w:tcPr>
            <w:tcW w:w="1417" w:type="dxa"/>
            <w:shd w:val="clear" w:color="auto" w:fill="auto"/>
          </w:tcPr>
          <w:p w14:paraId="0407A68E" w14:textId="3C3F407F" w:rsidR="00595C50" w:rsidRPr="00804AEC" w:rsidRDefault="00595C50" w:rsidP="00595C50">
            <w:pPr>
              <w:jc w:val="center"/>
            </w:pPr>
            <w:r w:rsidRPr="00804AEC">
              <w:t>38,28</w:t>
            </w:r>
          </w:p>
        </w:tc>
        <w:tc>
          <w:tcPr>
            <w:tcW w:w="1418" w:type="dxa"/>
            <w:shd w:val="clear" w:color="auto" w:fill="auto"/>
          </w:tcPr>
          <w:p w14:paraId="348D48FD" w14:textId="6D6D2FA6" w:rsidR="00595C50" w:rsidRPr="00804AEC" w:rsidRDefault="00595C50" w:rsidP="00595C50">
            <w:pPr>
              <w:jc w:val="center"/>
            </w:pPr>
            <w:r w:rsidRPr="00804AEC">
              <w:t>38,26</w:t>
            </w:r>
          </w:p>
        </w:tc>
        <w:tc>
          <w:tcPr>
            <w:tcW w:w="1701" w:type="dxa"/>
            <w:shd w:val="clear" w:color="auto" w:fill="auto"/>
          </w:tcPr>
          <w:p w14:paraId="2B35DC9E" w14:textId="63BBBF59" w:rsidR="00595C50" w:rsidRPr="00804AEC" w:rsidRDefault="00595C50" w:rsidP="00595C50">
            <w:pPr>
              <w:jc w:val="center"/>
            </w:pPr>
            <w:r w:rsidRPr="00804AEC">
              <w:t>40,26</w:t>
            </w:r>
          </w:p>
        </w:tc>
        <w:tc>
          <w:tcPr>
            <w:tcW w:w="1559" w:type="dxa"/>
          </w:tcPr>
          <w:p w14:paraId="4C5D508C" w14:textId="7B3182D9" w:rsidR="00595C50" w:rsidRPr="00804AEC" w:rsidRDefault="00595C50" w:rsidP="00595C50">
            <w:pPr>
              <w:jc w:val="center"/>
            </w:pPr>
            <w:r w:rsidRPr="00804AEC">
              <w:t>42,26</w:t>
            </w:r>
          </w:p>
        </w:tc>
        <w:tc>
          <w:tcPr>
            <w:tcW w:w="1701" w:type="dxa"/>
          </w:tcPr>
          <w:p w14:paraId="32E7D8B6" w14:textId="2425AFF8" w:rsidR="00595C50" w:rsidRPr="00804AEC" w:rsidRDefault="00595C50" w:rsidP="00595C50">
            <w:pPr>
              <w:jc w:val="center"/>
            </w:pPr>
            <w:r w:rsidRPr="00804AEC">
              <w:t>44,26</w:t>
            </w:r>
          </w:p>
        </w:tc>
      </w:tr>
    </w:tbl>
    <w:p w14:paraId="364A15E9" w14:textId="77777777" w:rsidR="00134801" w:rsidRPr="00804AEC" w:rsidRDefault="00134801" w:rsidP="00134801">
      <w:pPr>
        <w:ind w:firstLine="708"/>
        <w:rPr>
          <w:b/>
        </w:rPr>
      </w:pPr>
    </w:p>
    <w:p w14:paraId="53376AA7" w14:textId="77777777" w:rsidR="00134801" w:rsidRPr="00804AEC" w:rsidRDefault="00134801" w:rsidP="00134801">
      <w:pPr>
        <w:ind w:firstLine="708"/>
        <w:jc w:val="both"/>
      </w:pPr>
      <w:r w:rsidRPr="00804AEC">
        <w:t xml:space="preserve">Данные по показателю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</w:t>
      </w:r>
      <w:r w:rsidRPr="00804AEC">
        <w:rPr>
          <w:b/>
        </w:rPr>
        <w:t>(далее – показатель №2)</w:t>
      </w:r>
      <w:r w:rsidRPr="00804AEC">
        <w:t xml:space="preserve"> формируются на основании данных </w:t>
      </w:r>
      <w:proofErr w:type="spellStart"/>
      <w:r w:rsidRPr="00804AEC">
        <w:t>Петростата</w:t>
      </w:r>
      <w:proofErr w:type="spellEnd"/>
      <w:r w:rsidRPr="00804AEC">
        <w:t>.</w:t>
      </w:r>
    </w:p>
    <w:p w14:paraId="10036ECC" w14:textId="3475F552" w:rsidR="00134801" w:rsidRPr="00804AEC" w:rsidRDefault="00134801" w:rsidP="00134801">
      <w:pPr>
        <w:ind w:firstLine="708"/>
        <w:jc w:val="both"/>
      </w:pPr>
      <w:r w:rsidRPr="00804AEC">
        <w:t>Значение показателя в 202</w:t>
      </w:r>
      <w:r w:rsidR="00270531" w:rsidRPr="00804AEC">
        <w:t>4</w:t>
      </w:r>
      <w:r w:rsidRPr="00804AEC">
        <w:t xml:space="preserve"> году составило 38,2</w:t>
      </w:r>
      <w:r w:rsidR="00270531" w:rsidRPr="00804AEC">
        <w:t>6</w:t>
      </w:r>
      <w:r w:rsidRPr="00804AEC">
        <w:t>%. В сравнении с 202</w:t>
      </w:r>
      <w:r w:rsidR="00270531" w:rsidRPr="00804AEC">
        <w:t>3</w:t>
      </w:r>
      <w:r w:rsidRPr="00804AEC">
        <w:t xml:space="preserve"> годом по данному показателю имеется у</w:t>
      </w:r>
      <w:r w:rsidR="00270531" w:rsidRPr="00804AEC">
        <w:t>меньш</w:t>
      </w:r>
      <w:r w:rsidRPr="00804AEC">
        <w:t xml:space="preserve">ение на </w:t>
      </w:r>
      <w:r w:rsidR="00270531" w:rsidRPr="00804AEC">
        <w:t>0</w:t>
      </w:r>
      <w:r w:rsidRPr="00804AEC">
        <w:t>,</w:t>
      </w:r>
      <w:r w:rsidR="00270531" w:rsidRPr="00804AEC">
        <w:t>02</w:t>
      </w:r>
      <w:r w:rsidRPr="00804AEC">
        <w:t>%. У</w:t>
      </w:r>
      <w:r w:rsidR="00270531" w:rsidRPr="00804AEC">
        <w:t>меньш</w:t>
      </w:r>
      <w:r w:rsidRPr="00804AEC">
        <w:t xml:space="preserve">ение показателя в анализируемом периоде связано в основном за счёт увеличения среднесписочной численности работников всех предприятий и организаций на </w:t>
      </w:r>
      <w:r w:rsidR="00270531" w:rsidRPr="00804AEC">
        <w:t>2623,51</w:t>
      </w:r>
      <w:r w:rsidRPr="00804AEC">
        <w:t xml:space="preserve"> ед.</w:t>
      </w:r>
    </w:p>
    <w:p w14:paraId="6EBE51B0" w14:textId="77777777" w:rsidR="00134801" w:rsidRPr="00804AEC" w:rsidRDefault="00134801" w:rsidP="00134801">
      <w:pPr>
        <w:ind w:firstLine="708"/>
        <w:jc w:val="both"/>
      </w:pPr>
    </w:p>
    <w:p w14:paraId="1650B504" w14:textId="77777777" w:rsidR="00134801" w:rsidRPr="00804AEC" w:rsidRDefault="00134801" w:rsidP="00134801">
      <w:pPr>
        <w:ind w:firstLine="708"/>
        <w:jc w:val="both"/>
      </w:pPr>
    </w:p>
    <w:p w14:paraId="313D1978" w14:textId="77777777" w:rsidR="00134801" w:rsidRPr="00804AEC" w:rsidRDefault="00134801" w:rsidP="00134801">
      <w:pPr>
        <w:ind w:firstLine="708"/>
        <w:jc w:val="both"/>
      </w:pPr>
    </w:p>
    <w:p w14:paraId="1006E138" w14:textId="77777777" w:rsidR="00134801" w:rsidRPr="00804AEC" w:rsidRDefault="00134801" w:rsidP="00134801">
      <w:pPr>
        <w:ind w:firstLine="708"/>
        <w:jc w:val="both"/>
      </w:pPr>
    </w:p>
    <w:p w14:paraId="72FAE5E6" w14:textId="3B517108" w:rsidR="00134801" w:rsidRPr="00804AEC" w:rsidRDefault="00134801" w:rsidP="00134801">
      <w:pPr>
        <w:ind w:firstLine="708"/>
        <w:jc w:val="both"/>
      </w:pPr>
      <w:r w:rsidRPr="00804AEC">
        <w:lastRenderedPageBreak/>
        <w:t>В планируемом периоде на 202</w:t>
      </w:r>
      <w:r w:rsidR="00270531" w:rsidRPr="00804AEC">
        <w:t>5</w:t>
      </w:r>
      <w:r w:rsidRPr="00804AEC">
        <w:t>-202</w:t>
      </w:r>
      <w:r w:rsidR="00270531" w:rsidRPr="00804AEC">
        <w:t>7</w:t>
      </w:r>
      <w:r w:rsidRPr="00804AEC">
        <w:t xml:space="preserve"> годы значение показателя прогнозируется исходя из следующих показателей: </w:t>
      </w:r>
    </w:p>
    <w:p w14:paraId="1E52B07A" w14:textId="77777777" w:rsidR="00134801" w:rsidRPr="00804AEC" w:rsidRDefault="00134801" w:rsidP="0013480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061"/>
        <w:gridCol w:w="2260"/>
        <w:gridCol w:w="1505"/>
      </w:tblGrid>
      <w:tr w:rsidR="00134801" w:rsidRPr="00804AEC" w14:paraId="39A2CF59" w14:textId="77777777" w:rsidTr="0019507B">
        <w:tc>
          <w:tcPr>
            <w:tcW w:w="2518" w:type="dxa"/>
            <w:shd w:val="clear" w:color="auto" w:fill="auto"/>
          </w:tcPr>
          <w:p w14:paraId="6548FEFA" w14:textId="77777777" w:rsidR="00134801" w:rsidRPr="00804AEC" w:rsidRDefault="00134801" w:rsidP="0019507B">
            <w:pPr>
              <w:jc w:val="center"/>
            </w:pPr>
            <w:r w:rsidRPr="00804AEC">
              <w:t xml:space="preserve"> «Численность занятых в сфере малого и среднего предпринимательства, включая индивидуальных предпринимателей» </w:t>
            </w:r>
          </w:p>
        </w:tc>
        <w:tc>
          <w:tcPr>
            <w:tcW w:w="3153" w:type="dxa"/>
            <w:shd w:val="clear" w:color="auto" w:fill="auto"/>
          </w:tcPr>
          <w:p w14:paraId="3C6AA1AD" w14:textId="77777777" w:rsidR="00134801" w:rsidRPr="00804AEC" w:rsidRDefault="00134801" w:rsidP="0019507B">
            <w:pPr>
              <w:jc w:val="center"/>
            </w:pPr>
            <w:r w:rsidRPr="00804AEC">
              <w:t>ССЧ работников по организациям Тихвинского района, не относящимся к субъектам малого предпринимательства</w:t>
            </w:r>
          </w:p>
          <w:p w14:paraId="61C9300E" w14:textId="77777777" w:rsidR="00134801" w:rsidRPr="00804AEC" w:rsidRDefault="00134801" w:rsidP="0019507B">
            <w:pPr>
              <w:jc w:val="center"/>
            </w:pPr>
            <w:r w:rsidRPr="00804AEC">
              <w:t xml:space="preserve">(по данным комитета по экономике и инвестициям администрации Тихвинского р-на) </w:t>
            </w:r>
          </w:p>
        </w:tc>
        <w:tc>
          <w:tcPr>
            <w:tcW w:w="2375" w:type="dxa"/>
            <w:shd w:val="clear" w:color="auto" w:fill="auto"/>
          </w:tcPr>
          <w:p w14:paraId="7E456A7D" w14:textId="7DE08F08" w:rsidR="00134801" w:rsidRPr="00804AEC" w:rsidRDefault="00134801" w:rsidP="0019507B">
            <w:pPr>
              <w:jc w:val="center"/>
            </w:pPr>
            <w:r w:rsidRPr="00804AEC">
              <w:t>ССЧ работников средних организаций за январь-декабрь 202</w:t>
            </w:r>
            <w:r w:rsidR="00533CFE" w:rsidRPr="00804AEC">
              <w:t>4</w:t>
            </w:r>
            <w:r w:rsidRPr="00804AEC">
              <w:t xml:space="preserve"> года </w:t>
            </w:r>
          </w:p>
          <w:p w14:paraId="481342B5" w14:textId="77777777" w:rsidR="00134801" w:rsidRPr="00804AEC" w:rsidRDefault="00134801" w:rsidP="0019507B">
            <w:pPr>
              <w:jc w:val="center"/>
            </w:pPr>
            <w:r w:rsidRPr="00804AEC">
              <w:t xml:space="preserve">(по </w:t>
            </w:r>
            <w:proofErr w:type="spellStart"/>
            <w:r w:rsidRPr="00804AEC">
              <w:t>Петростату</w:t>
            </w:r>
            <w:proofErr w:type="spellEnd"/>
            <w:r w:rsidRPr="00804AEC">
              <w:t xml:space="preserve">) </w:t>
            </w:r>
          </w:p>
          <w:p w14:paraId="25F2F8FD" w14:textId="77777777" w:rsidR="00134801" w:rsidRPr="00804AEC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7546D694" w14:textId="77777777" w:rsidR="00134801" w:rsidRPr="00804AEC" w:rsidRDefault="00134801" w:rsidP="0019507B">
            <w:pPr>
              <w:jc w:val="center"/>
            </w:pPr>
            <w:r w:rsidRPr="00804AEC">
              <w:t>Показатель №2</w:t>
            </w:r>
          </w:p>
        </w:tc>
      </w:tr>
      <w:tr w:rsidR="00134801" w:rsidRPr="00804AEC" w14:paraId="5E8453E0" w14:textId="77777777" w:rsidTr="0019507B">
        <w:tc>
          <w:tcPr>
            <w:tcW w:w="8046" w:type="dxa"/>
            <w:gridSpan w:val="3"/>
            <w:shd w:val="clear" w:color="auto" w:fill="auto"/>
          </w:tcPr>
          <w:p w14:paraId="35F94C3E" w14:textId="5B330BF8" w:rsidR="00134801" w:rsidRPr="00804AEC" w:rsidRDefault="00134801" w:rsidP="00533CFE">
            <w:pPr>
              <w:jc w:val="center"/>
              <w:rPr>
                <w:b/>
              </w:rPr>
            </w:pPr>
            <w:r w:rsidRPr="00804AEC">
              <w:rPr>
                <w:b/>
              </w:rPr>
              <w:t>на 202</w:t>
            </w:r>
            <w:r w:rsidR="00533CFE" w:rsidRPr="00804AEC">
              <w:rPr>
                <w:b/>
              </w:rPr>
              <w:t>5</w:t>
            </w:r>
            <w:r w:rsidRPr="00804AEC">
              <w:rPr>
                <w:b/>
              </w:rPr>
              <w:t xml:space="preserve"> год</w:t>
            </w:r>
          </w:p>
        </w:tc>
        <w:tc>
          <w:tcPr>
            <w:tcW w:w="1525" w:type="dxa"/>
          </w:tcPr>
          <w:p w14:paraId="37EEC83B" w14:textId="77777777" w:rsidR="00134801" w:rsidRPr="00804AEC" w:rsidRDefault="00134801" w:rsidP="0019507B">
            <w:pPr>
              <w:jc w:val="center"/>
              <w:rPr>
                <w:b/>
              </w:rPr>
            </w:pPr>
          </w:p>
        </w:tc>
      </w:tr>
      <w:tr w:rsidR="00134801" w:rsidRPr="00804AEC" w14:paraId="7AD094F5" w14:textId="77777777" w:rsidTr="0019507B">
        <w:tc>
          <w:tcPr>
            <w:tcW w:w="2518" w:type="dxa"/>
            <w:shd w:val="clear" w:color="auto" w:fill="auto"/>
          </w:tcPr>
          <w:p w14:paraId="1592AD6A" w14:textId="504D3404" w:rsidR="00134801" w:rsidRPr="00804AEC" w:rsidRDefault="00134801" w:rsidP="00533CFE">
            <w:pPr>
              <w:jc w:val="center"/>
            </w:pPr>
            <w:r w:rsidRPr="00804AEC">
              <w:t>12</w:t>
            </w:r>
            <w:r w:rsidR="00533CFE" w:rsidRPr="00804AEC">
              <w:t>194</w:t>
            </w:r>
          </w:p>
        </w:tc>
        <w:tc>
          <w:tcPr>
            <w:tcW w:w="3153" w:type="dxa"/>
            <w:shd w:val="clear" w:color="auto" w:fill="auto"/>
          </w:tcPr>
          <w:p w14:paraId="37138AB5" w14:textId="5A86483E" w:rsidR="00134801" w:rsidRPr="00804AEC" w:rsidRDefault="00134801" w:rsidP="00533CFE">
            <w:pPr>
              <w:jc w:val="center"/>
            </w:pPr>
            <w:r w:rsidRPr="00804AEC">
              <w:t xml:space="preserve">18 </w:t>
            </w:r>
            <w:r w:rsidR="00533CFE" w:rsidRPr="00804AEC">
              <w:t>8</w:t>
            </w:r>
            <w:r w:rsidRPr="00804AEC">
              <w:t>00</w:t>
            </w:r>
          </w:p>
        </w:tc>
        <w:tc>
          <w:tcPr>
            <w:tcW w:w="2375" w:type="dxa"/>
            <w:shd w:val="clear" w:color="auto" w:fill="auto"/>
          </w:tcPr>
          <w:p w14:paraId="03BD1B5F" w14:textId="45675DB7" w:rsidR="00134801" w:rsidRPr="00804AEC" w:rsidRDefault="00533CFE" w:rsidP="0019507B">
            <w:pPr>
              <w:jc w:val="center"/>
            </w:pPr>
            <w:r w:rsidRPr="00804AEC">
              <w:t>738</w:t>
            </w:r>
            <w:r w:rsidR="00134801" w:rsidRPr="00804AEC">
              <w:t>,</w:t>
            </w:r>
            <w:r w:rsidRPr="00804AEC">
              <w:t>6</w:t>
            </w:r>
          </w:p>
          <w:p w14:paraId="08CFC848" w14:textId="77777777" w:rsidR="00134801" w:rsidRPr="00804AEC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2643318C" w14:textId="68651F90" w:rsidR="00134801" w:rsidRPr="00804AEC" w:rsidRDefault="00533CFE" w:rsidP="00533CFE">
            <w:pPr>
              <w:jc w:val="center"/>
            </w:pPr>
            <w:r w:rsidRPr="00804AEC">
              <w:t>40</w:t>
            </w:r>
            <w:r w:rsidR="00134801" w:rsidRPr="00804AEC">
              <w:t>,</w:t>
            </w:r>
            <w:r w:rsidRPr="00804AEC">
              <w:t>26</w:t>
            </w:r>
          </w:p>
        </w:tc>
      </w:tr>
      <w:tr w:rsidR="00134801" w:rsidRPr="00804AEC" w14:paraId="346FF9A1" w14:textId="77777777" w:rsidTr="0019507B">
        <w:tc>
          <w:tcPr>
            <w:tcW w:w="8046" w:type="dxa"/>
            <w:gridSpan w:val="3"/>
            <w:shd w:val="clear" w:color="auto" w:fill="auto"/>
          </w:tcPr>
          <w:p w14:paraId="2EEF77B0" w14:textId="6950AD5D" w:rsidR="00134801" w:rsidRPr="00804AEC" w:rsidRDefault="00134801" w:rsidP="00533CFE">
            <w:pPr>
              <w:tabs>
                <w:tab w:val="left" w:pos="2295"/>
              </w:tabs>
              <w:jc w:val="center"/>
              <w:rPr>
                <w:b/>
              </w:rPr>
            </w:pPr>
            <w:r w:rsidRPr="00804AEC">
              <w:rPr>
                <w:b/>
              </w:rPr>
              <w:t>на 202</w:t>
            </w:r>
            <w:r w:rsidR="00533CFE" w:rsidRPr="00804AEC">
              <w:rPr>
                <w:b/>
              </w:rPr>
              <w:t>6</w:t>
            </w:r>
            <w:r w:rsidRPr="00804AEC">
              <w:rPr>
                <w:b/>
              </w:rPr>
              <w:t xml:space="preserve"> год</w:t>
            </w:r>
          </w:p>
        </w:tc>
        <w:tc>
          <w:tcPr>
            <w:tcW w:w="1525" w:type="dxa"/>
          </w:tcPr>
          <w:p w14:paraId="33CF5801" w14:textId="77777777" w:rsidR="00134801" w:rsidRPr="00804AEC" w:rsidRDefault="00134801" w:rsidP="0019507B">
            <w:pPr>
              <w:tabs>
                <w:tab w:val="left" w:pos="2295"/>
              </w:tabs>
              <w:jc w:val="center"/>
              <w:rPr>
                <w:b/>
              </w:rPr>
            </w:pPr>
          </w:p>
        </w:tc>
      </w:tr>
      <w:tr w:rsidR="00134801" w:rsidRPr="00804AEC" w14:paraId="49FAC855" w14:textId="77777777" w:rsidTr="0019507B">
        <w:tc>
          <w:tcPr>
            <w:tcW w:w="2518" w:type="dxa"/>
            <w:shd w:val="clear" w:color="auto" w:fill="auto"/>
          </w:tcPr>
          <w:p w14:paraId="46C8521B" w14:textId="730A7378" w:rsidR="00134801" w:rsidRPr="00804AEC" w:rsidRDefault="00134801" w:rsidP="00533CFE">
            <w:pPr>
              <w:jc w:val="center"/>
            </w:pPr>
            <w:r w:rsidRPr="00804AEC">
              <w:t>127</w:t>
            </w:r>
            <w:r w:rsidR="00533CFE" w:rsidRPr="00804AEC">
              <w:t>99</w:t>
            </w:r>
          </w:p>
        </w:tc>
        <w:tc>
          <w:tcPr>
            <w:tcW w:w="3153" w:type="dxa"/>
            <w:shd w:val="clear" w:color="auto" w:fill="auto"/>
          </w:tcPr>
          <w:p w14:paraId="0E02ADA1" w14:textId="2C282589" w:rsidR="00134801" w:rsidRPr="00804AEC" w:rsidRDefault="00134801" w:rsidP="00533CFE">
            <w:pPr>
              <w:jc w:val="center"/>
            </w:pPr>
            <w:r w:rsidRPr="00804AEC">
              <w:t xml:space="preserve">18 </w:t>
            </w:r>
            <w:r w:rsidR="00533CFE" w:rsidRPr="00804AEC">
              <w:t>8</w:t>
            </w:r>
            <w:r w:rsidRPr="00804AEC">
              <w:t>00</w:t>
            </w:r>
          </w:p>
        </w:tc>
        <w:tc>
          <w:tcPr>
            <w:tcW w:w="2375" w:type="dxa"/>
            <w:shd w:val="clear" w:color="auto" w:fill="auto"/>
          </w:tcPr>
          <w:p w14:paraId="17CBA879" w14:textId="342D1BEB" w:rsidR="00134801" w:rsidRPr="00804AEC" w:rsidRDefault="00533CFE" w:rsidP="0019507B">
            <w:pPr>
              <w:jc w:val="center"/>
            </w:pPr>
            <w:r w:rsidRPr="00804AEC">
              <w:t>738,6</w:t>
            </w:r>
          </w:p>
          <w:p w14:paraId="7B0AD929" w14:textId="77777777" w:rsidR="00134801" w:rsidRPr="00804AEC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6A39E45E" w14:textId="6DB3FC17" w:rsidR="00134801" w:rsidRPr="00804AEC" w:rsidRDefault="00134801" w:rsidP="00533CFE">
            <w:pPr>
              <w:jc w:val="center"/>
            </w:pPr>
            <w:r w:rsidRPr="00804AEC">
              <w:t>4</w:t>
            </w:r>
            <w:r w:rsidR="00533CFE" w:rsidRPr="00804AEC">
              <w:t>2</w:t>
            </w:r>
            <w:r w:rsidRPr="00804AEC">
              <w:t>,</w:t>
            </w:r>
            <w:r w:rsidR="00533CFE" w:rsidRPr="00804AEC">
              <w:t>26</w:t>
            </w:r>
          </w:p>
        </w:tc>
      </w:tr>
      <w:tr w:rsidR="00134801" w:rsidRPr="00804AEC" w14:paraId="5601E34D" w14:textId="77777777" w:rsidTr="0019507B">
        <w:tc>
          <w:tcPr>
            <w:tcW w:w="8046" w:type="dxa"/>
            <w:gridSpan w:val="3"/>
            <w:shd w:val="clear" w:color="auto" w:fill="auto"/>
          </w:tcPr>
          <w:p w14:paraId="34E44B15" w14:textId="4330A9FE" w:rsidR="00134801" w:rsidRPr="00804AEC" w:rsidRDefault="00134801" w:rsidP="00533CFE">
            <w:pPr>
              <w:jc w:val="center"/>
              <w:rPr>
                <w:b/>
              </w:rPr>
            </w:pPr>
            <w:r w:rsidRPr="00804AEC">
              <w:rPr>
                <w:b/>
              </w:rPr>
              <w:t>на 202</w:t>
            </w:r>
            <w:r w:rsidR="00533CFE" w:rsidRPr="00804AEC">
              <w:rPr>
                <w:b/>
              </w:rPr>
              <w:t>7</w:t>
            </w:r>
            <w:r w:rsidRPr="00804AEC">
              <w:rPr>
                <w:b/>
              </w:rPr>
              <w:t xml:space="preserve"> год</w:t>
            </w:r>
          </w:p>
        </w:tc>
        <w:tc>
          <w:tcPr>
            <w:tcW w:w="1525" w:type="dxa"/>
          </w:tcPr>
          <w:p w14:paraId="3521352E" w14:textId="77777777" w:rsidR="00134801" w:rsidRPr="00804AEC" w:rsidRDefault="00134801" w:rsidP="0019507B">
            <w:pPr>
              <w:jc w:val="center"/>
              <w:rPr>
                <w:b/>
              </w:rPr>
            </w:pPr>
          </w:p>
        </w:tc>
      </w:tr>
      <w:tr w:rsidR="00134801" w:rsidRPr="00804AEC" w14:paraId="105F5288" w14:textId="77777777" w:rsidTr="0019507B">
        <w:tc>
          <w:tcPr>
            <w:tcW w:w="2518" w:type="dxa"/>
            <w:shd w:val="clear" w:color="auto" w:fill="auto"/>
          </w:tcPr>
          <w:p w14:paraId="2179E6A7" w14:textId="0E801877" w:rsidR="00134801" w:rsidRPr="00804AEC" w:rsidRDefault="00134801" w:rsidP="00533CFE">
            <w:pPr>
              <w:jc w:val="center"/>
            </w:pPr>
            <w:r w:rsidRPr="00804AEC">
              <w:t>1</w:t>
            </w:r>
            <w:r w:rsidR="00533CFE" w:rsidRPr="00804AEC">
              <w:t>3404</w:t>
            </w:r>
          </w:p>
        </w:tc>
        <w:tc>
          <w:tcPr>
            <w:tcW w:w="3153" w:type="dxa"/>
            <w:shd w:val="clear" w:color="auto" w:fill="auto"/>
          </w:tcPr>
          <w:p w14:paraId="5C925ACD" w14:textId="4F6D36CC" w:rsidR="00134801" w:rsidRPr="00804AEC" w:rsidRDefault="00134801" w:rsidP="00533CFE">
            <w:pPr>
              <w:jc w:val="center"/>
            </w:pPr>
            <w:r w:rsidRPr="00804AEC">
              <w:t xml:space="preserve">18 </w:t>
            </w:r>
            <w:r w:rsidR="00533CFE" w:rsidRPr="00804AEC">
              <w:t>8</w:t>
            </w:r>
            <w:r w:rsidRPr="00804AEC">
              <w:t>00</w:t>
            </w:r>
          </w:p>
        </w:tc>
        <w:tc>
          <w:tcPr>
            <w:tcW w:w="2375" w:type="dxa"/>
            <w:shd w:val="clear" w:color="auto" w:fill="auto"/>
          </w:tcPr>
          <w:p w14:paraId="75B244E8" w14:textId="032E9A0D" w:rsidR="00134801" w:rsidRPr="00804AEC" w:rsidRDefault="00533CFE" w:rsidP="0019507B">
            <w:pPr>
              <w:jc w:val="center"/>
            </w:pPr>
            <w:r w:rsidRPr="00804AEC">
              <w:t>738,6</w:t>
            </w:r>
          </w:p>
          <w:p w14:paraId="530A81B3" w14:textId="77777777" w:rsidR="00134801" w:rsidRPr="00804AEC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551E8EF6" w14:textId="5643C11F" w:rsidR="00134801" w:rsidRPr="00804AEC" w:rsidRDefault="00134801" w:rsidP="00533CFE">
            <w:pPr>
              <w:jc w:val="center"/>
            </w:pPr>
            <w:r w:rsidRPr="00804AEC">
              <w:t>4</w:t>
            </w:r>
            <w:r w:rsidR="00533CFE" w:rsidRPr="00804AEC">
              <w:t>4</w:t>
            </w:r>
            <w:r w:rsidRPr="00804AEC">
              <w:t>,</w:t>
            </w:r>
            <w:r w:rsidR="00533CFE" w:rsidRPr="00804AEC">
              <w:t>2</w:t>
            </w:r>
            <w:r w:rsidRPr="00804AEC">
              <w:t>6</w:t>
            </w:r>
          </w:p>
        </w:tc>
      </w:tr>
    </w:tbl>
    <w:p w14:paraId="33EDD2BF" w14:textId="77777777" w:rsidR="00134801" w:rsidRPr="00804AEC" w:rsidRDefault="00134801" w:rsidP="00134801">
      <w:pPr>
        <w:jc w:val="both"/>
      </w:pPr>
    </w:p>
    <w:p w14:paraId="219CD8BA" w14:textId="2B51D39B" w:rsidR="000555C5" w:rsidRPr="00804AEC" w:rsidRDefault="000555C5" w:rsidP="000555C5">
      <w:pPr>
        <w:ind w:firstLine="708"/>
        <w:jc w:val="both"/>
        <w:rPr>
          <w:color w:val="000000" w:themeColor="text1"/>
        </w:rPr>
      </w:pPr>
    </w:p>
    <w:p w14:paraId="19332952" w14:textId="0061C74D" w:rsidR="008764A2" w:rsidRPr="00804AEC" w:rsidRDefault="008764A2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№ 3 «Объ</w:t>
      </w:r>
      <w:r w:rsidR="00E222BA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м инвестиций в основной капитал (за исключением бюджетных средств) в расч</w:t>
      </w:r>
      <w:r w:rsidR="00E222BA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те на 1 жителя»</w:t>
      </w:r>
    </w:p>
    <w:p w14:paraId="7E041656" w14:textId="77777777" w:rsidR="00F82B7F" w:rsidRPr="00804AEC" w:rsidRDefault="00F82B7F" w:rsidP="00F82B7F">
      <w:pPr>
        <w:widowControl w:val="0"/>
        <w:ind w:firstLine="567"/>
        <w:jc w:val="both"/>
        <w:rPr>
          <w:color w:val="000000" w:themeColor="text1"/>
          <w:szCs w:val="20"/>
        </w:rPr>
      </w:pPr>
      <w:r w:rsidRPr="00804AEC">
        <w:rPr>
          <w:color w:val="000000" w:themeColor="text1"/>
          <w:szCs w:val="20"/>
        </w:rPr>
        <w:t xml:space="preserve">По данным </w:t>
      </w:r>
      <w:proofErr w:type="spellStart"/>
      <w:r w:rsidRPr="00804AEC">
        <w:rPr>
          <w:color w:val="000000" w:themeColor="text1"/>
          <w:szCs w:val="20"/>
        </w:rPr>
        <w:t>Петростата</w:t>
      </w:r>
      <w:proofErr w:type="spellEnd"/>
      <w:r w:rsidRPr="00804AEC">
        <w:rPr>
          <w:color w:val="000000" w:themeColor="text1"/>
          <w:szCs w:val="20"/>
        </w:rPr>
        <w:t xml:space="preserve"> общий объём инвестиций в основной капитал крупных и средних предприятий и организаций Тихвинского района за 2024 год составил 3 млрд 123 млн 574 тыс. руб. или 167,5% к аналогичному периоду прошлого года. Объём бюджетных средств в них – 602 млн. 418 тыс. рублей. </w:t>
      </w:r>
    </w:p>
    <w:p w14:paraId="7DD9DD3F" w14:textId="77777777" w:rsidR="00F82B7F" w:rsidRPr="00804AEC" w:rsidRDefault="00F82B7F" w:rsidP="00F82B7F">
      <w:pPr>
        <w:ind w:firstLine="426"/>
        <w:jc w:val="both"/>
      </w:pPr>
      <w:r w:rsidRPr="00804AEC">
        <w:rPr>
          <w:color w:val="000000" w:themeColor="text1"/>
        </w:rPr>
        <w:t>В структуре инвестиций по источникам финансирования доля собственных средств предприятий составляет 77,8% (2</w:t>
      </w:r>
      <w:r w:rsidRPr="00804AEC">
        <w:rPr>
          <w:color w:val="000000" w:themeColor="text1"/>
          <w:szCs w:val="20"/>
        </w:rPr>
        <w:t> млрд 428 млн 814 тыс. руб.</w:t>
      </w:r>
      <w:r w:rsidRPr="00804AEC">
        <w:rPr>
          <w:color w:val="000000" w:themeColor="text1"/>
        </w:rPr>
        <w:t>).</w:t>
      </w:r>
      <w:r w:rsidRPr="00804AEC">
        <w:rPr>
          <w:color w:val="000000" w:themeColor="text1"/>
          <w:szCs w:val="20"/>
        </w:rPr>
        <w:t xml:space="preserve"> </w:t>
      </w:r>
      <w:r w:rsidRPr="00804AEC">
        <w:rPr>
          <w:color w:val="000000" w:themeColor="text1"/>
        </w:rPr>
        <w:t>Объём привлечённых средств с начала года – 22,2% (694 млн 760 тыс. руб.).</w:t>
      </w:r>
    </w:p>
    <w:p w14:paraId="2A09AB68" w14:textId="77777777" w:rsidR="00F82B7F" w:rsidRPr="00804AEC" w:rsidRDefault="00F82B7F" w:rsidP="00F82B7F">
      <w:pPr>
        <w:pStyle w:val="afb"/>
        <w:ind w:firstLine="426"/>
        <w:jc w:val="both"/>
        <w:rPr>
          <w:shd w:val="clear" w:color="auto" w:fill="FEFEFE"/>
        </w:rPr>
      </w:pPr>
      <w:r w:rsidRPr="00804AEC">
        <w:rPr>
          <w:szCs w:val="24"/>
          <w:shd w:val="clear" w:color="auto" w:fill="FFFFFF"/>
        </w:rPr>
        <w:t xml:space="preserve">Наибольший удельный вес в общем объёме инвестиций в основной капитал составляют инвестиции за счёт собственных средств обрабатывающих производств – 38,9%. В основном - это инвестиции предприятий </w:t>
      </w:r>
      <w:r w:rsidRPr="00804AEC">
        <w:rPr>
          <w:shd w:val="clear" w:color="auto" w:fill="FEFEFE"/>
        </w:rPr>
        <w:t>холдинга НПК «Объединённая Вагонная Компания» в модернизацию производства (новое оборудование, автоматизация производственных процессов, здания, сооружения и т.п.).</w:t>
      </w:r>
    </w:p>
    <w:p w14:paraId="50016F73" w14:textId="77777777" w:rsidR="00F82B7F" w:rsidRPr="00804AEC" w:rsidRDefault="00F82B7F" w:rsidP="00F82B7F">
      <w:pPr>
        <w:pStyle w:val="afb"/>
        <w:ind w:firstLine="426"/>
        <w:jc w:val="both"/>
      </w:pPr>
      <w:r w:rsidRPr="00804AEC">
        <w:rPr>
          <w:shd w:val="clear" w:color="auto" w:fill="FEFEFE"/>
        </w:rPr>
        <w:t xml:space="preserve"> </w:t>
      </w:r>
      <w:r w:rsidRPr="00804AEC">
        <w:t xml:space="preserve">Прогнозируемый объём инвестиций в основной капитал крупных и средних предприятий за счёт всех источников финансирования за 2025 год составит 2 690,7 млн руб., в 2026 - 2027 гг. составит 2 834,2 млн руб. и 2 959,4 млн руб. соответственно. Основной объём инвестиций поступит на модернизацию и развитие производственных мощностей действующих предприятий </w:t>
      </w:r>
      <w:r w:rsidRPr="00804AEC">
        <w:rPr>
          <w:shd w:val="clear" w:color="auto" w:fill="FEFEFE"/>
        </w:rPr>
        <w:t xml:space="preserve">холдинга НПК «Объединённая Вагонная Компания»: </w:t>
      </w:r>
      <w:r w:rsidRPr="00804AEC">
        <w:rPr>
          <w:bCs/>
        </w:rPr>
        <w:t>АО «ТВСЗ» и</w:t>
      </w:r>
      <w:r w:rsidRPr="00804AEC">
        <w:rPr>
          <w:shd w:val="clear" w:color="auto" w:fill="FEFEFE"/>
        </w:rPr>
        <w:t xml:space="preserve"> АО </w:t>
      </w:r>
      <w:hyperlink r:id="rId8" w:tgtFrame="_blank" w:history="1">
        <w:r w:rsidRPr="00804AEC">
          <w:rPr>
            <w:rStyle w:val="af9"/>
            <w:color w:val="auto"/>
            <w:u w:val="none"/>
            <w:shd w:val="clear" w:color="auto" w:fill="FEFEFE"/>
          </w:rPr>
          <w:t>ТСЗ «</w:t>
        </w:r>
        <w:proofErr w:type="spellStart"/>
        <w:r w:rsidRPr="00804AEC">
          <w:rPr>
            <w:rStyle w:val="af9"/>
            <w:color w:val="auto"/>
            <w:u w:val="none"/>
            <w:shd w:val="clear" w:color="auto" w:fill="FEFEFE"/>
          </w:rPr>
          <w:t>Титран</w:t>
        </w:r>
        <w:proofErr w:type="spellEnd"/>
        <w:r w:rsidRPr="00804AEC">
          <w:rPr>
            <w:rStyle w:val="af9"/>
            <w:color w:val="auto"/>
            <w:u w:val="none"/>
            <w:shd w:val="clear" w:color="auto" w:fill="FEFEFE"/>
          </w:rPr>
          <w:t>-Экспресс»</w:t>
        </w:r>
      </w:hyperlink>
      <w:r w:rsidRPr="00804AEC">
        <w:rPr>
          <w:rStyle w:val="af9"/>
          <w:color w:val="auto"/>
          <w:u w:val="none"/>
          <w:shd w:val="clear" w:color="auto" w:fill="FEFEFE"/>
        </w:rPr>
        <w:t>.</w:t>
      </w:r>
    </w:p>
    <w:p w14:paraId="621D713B" w14:textId="77777777" w:rsidR="00F82B7F" w:rsidRPr="00804AEC" w:rsidRDefault="00F82B7F" w:rsidP="00F82B7F">
      <w:pPr>
        <w:pStyle w:val="afb"/>
        <w:ind w:firstLine="425"/>
        <w:contextualSpacing/>
        <w:jc w:val="both"/>
        <w:rPr>
          <w:szCs w:val="24"/>
        </w:rPr>
      </w:pPr>
      <w:r w:rsidRPr="00804AEC">
        <w:rPr>
          <w:szCs w:val="24"/>
        </w:rPr>
        <w:t xml:space="preserve">Общий объём инвестиций в основной капитал </w:t>
      </w:r>
      <w:r w:rsidRPr="00804AEC">
        <w:rPr>
          <w:iCs/>
          <w:szCs w:val="24"/>
        </w:rPr>
        <w:t>сельхозпредприятий района</w:t>
      </w:r>
      <w:r w:rsidRPr="00804AEC">
        <w:rPr>
          <w:szCs w:val="24"/>
        </w:rPr>
        <w:t xml:space="preserve"> за 2025-2027 гг. прогнозируется в размере 110-130 млн рублей.  Средства планируется направлять на создание условий для содержания племенного скота и закупку новой сельскохозяйственной техники.</w:t>
      </w:r>
    </w:p>
    <w:p w14:paraId="1E8DD833" w14:textId="77777777" w:rsidR="00F82B7F" w:rsidRPr="00804AEC" w:rsidRDefault="00F82B7F" w:rsidP="00F82B7F">
      <w:pPr>
        <w:ind w:firstLine="425"/>
        <w:contextualSpacing/>
        <w:jc w:val="both"/>
        <w:rPr>
          <w:szCs w:val="28"/>
        </w:rPr>
      </w:pPr>
      <w:r w:rsidRPr="00804AEC">
        <w:rPr>
          <w:szCs w:val="28"/>
        </w:rPr>
        <w:t>К концу планового периода не ожидается значительного увеличения показателя в связи с тем, что новых крупных инвестиционных проектов на 2025 – 2027 гг. не прогнозируется.</w:t>
      </w:r>
    </w:p>
    <w:p w14:paraId="1F40B028" w14:textId="500CEB3D" w:rsidR="007C457C" w:rsidRPr="00804AEC" w:rsidRDefault="00F82B7F" w:rsidP="00F82B7F">
      <w:pPr>
        <w:ind w:firstLine="567"/>
        <w:jc w:val="both"/>
        <w:rPr>
          <w:color w:val="000000" w:themeColor="text1"/>
        </w:rPr>
      </w:pPr>
      <w:r w:rsidRPr="00804AEC">
        <w:t xml:space="preserve">Инвестиции являются основополагающим фактором экономического роста и способствуют позитивным изменениям в экономике. </w:t>
      </w:r>
      <w:r w:rsidRPr="00804AEC">
        <w:rPr>
          <w:szCs w:val="28"/>
        </w:rPr>
        <w:t xml:space="preserve">Инвестиционная привлекательность территории формируется в том числе из показателя, характеризующего его трудовой </w:t>
      </w:r>
      <w:r w:rsidRPr="00804AEC">
        <w:rPr>
          <w:szCs w:val="28"/>
        </w:rPr>
        <w:lastRenderedPageBreak/>
        <w:t xml:space="preserve">потенциал. </w:t>
      </w:r>
      <w:r w:rsidRPr="00804AEC">
        <w:t>В силу определённых факторов, выражающихся в естественной убыли населения, наблюдается дефицит трудовых ресурсов</w:t>
      </w:r>
      <w:r w:rsidR="00E36C37" w:rsidRPr="00804AEC">
        <w:t>.</w:t>
      </w:r>
    </w:p>
    <w:p w14:paraId="0FB2A755" w14:textId="77777777" w:rsidR="007C457C" w:rsidRPr="00804AEC" w:rsidRDefault="007C457C" w:rsidP="00FC776D">
      <w:pPr>
        <w:pStyle w:val="afb"/>
        <w:ind w:firstLine="567"/>
        <w:jc w:val="both"/>
        <w:rPr>
          <w:color w:val="000000" w:themeColor="text1"/>
        </w:rPr>
      </w:pPr>
    </w:p>
    <w:p w14:paraId="2983FD72" w14:textId="77777777" w:rsidR="00BD4609" w:rsidRPr="00804AEC" w:rsidRDefault="0077203C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 xml:space="preserve">Показатель 4 «Доля площади земельных участков, являющихся объектами </w:t>
      </w:r>
      <w:r w:rsidR="00154B82" w:rsidRPr="00804AEC">
        <w:rPr>
          <w:b/>
          <w:color w:val="000000" w:themeColor="text1"/>
          <w:szCs w:val="28"/>
        </w:rPr>
        <w:t>налогообложения земельным налогом, в общей площади территории городского округа (муниципального района)»</w:t>
      </w:r>
    </w:p>
    <w:p w14:paraId="032D747B" w14:textId="4A2E2987" w:rsidR="001C033B" w:rsidRPr="00804AEC" w:rsidRDefault="001C033B" w:rsidP="001C033B">
      <w:pPr>
        <w:ind w:firstLine="708"/>
        <w:jc w:val="both"/>
      </w:pPr>
      <w:r w:rsidRPr="00804AEC">
        <w:t>В 202</w:t>
      </w:r>
      <w:r w:rsidR="00DE1FB4" w:rsidRPr="00804AEC">
        <w:t>4</w:t>
      </w:r>
      <w:r w:rsidRPr="00804AEC">
        <w:t xml:space="preserve"> году было заключено 6</w:t>
      </w:r>
      <w:r w:rsidR="00DE1FB4" w:rsidRPr="00804AEC">
        <w:t>9</w:t>
      </w:r>
      <w:r w:rsidRPr="00804AEC">
        <w:t xml:space="preserve"> соглашений о перераспределении земельных участков, в основном, в сельских поселениях, что позволило вовлечь в хозяйственный оборот земель в размере </w:t>
      </w:r>
      <w:r w:rsidR="00DE1FB4" w:rsidRPr="00804AEC">
        <w:t>1</w:t>
      </w:r>
      <w:r w:rsidRPr="00804AEC">
        <w:t>,</w:t>
      </w:r>
      <w:r w:rsidR="00DE1FB4" w:rsidRPr="00804AEC">
        <w:t>88</w:t>
      </w:r>
      <w:r w:rsidRPr="00804AEC">
        <w:t xml:space="preserve"> га. По сравнению с 202</w:t>
      </w:r>
      <w:r w:rsidR="00DE1FB4" w:rsidRPr="00804AEC">
        <w:t>3</w:t>
      </w:r>
      <w:r w:rsidRPr="00804AEC">
        <w:t xml:space="preserve"> годом в хозяйственный оборот вовлечено на 0,</w:t>
      </w:r>
      <w:r w:rsidR="00DE1FB4" w:rsidRPr="00804AEC">
        <w:t>6</w:t>
      </w:r>
      <w:r w:rsidRPr="00804AEC">
        <w:t xml:space="preserve">7 га </w:t>
      </w:r>
      <w:r w:rsidR="00DE1FB4" w:rsidRPr="00804AEC">
        <w:t>мен</w:t>
      </w:r>
      <w:r w:rsidRPr="00804AEC">
        <w:t>ьше площадей земельных участков</w:t>
      </w:r>
      <w:r w:rsidR="00DE1FB4" w:rsidRPr="00804AEC">
        <w:t>, при этом доходная часть увеличилась на 1718,13 тысяч рублей. Увеличение доходов произошло за счёт утверждения результатов определения кадастровой стоимости всех учтённых в Едином государственном реестре недвижимости на территории Ленинградской области земельных участков в 2022 году.</w:t>
      </w:r>
    </w:p>
    <w:p w14:paraId="01DA3395" w14:textId="64DD22A4" w:rsidR="001C033B" w:rsidRPr="00804AEC" w:rsidRDefault="001C033B" w:rsidP="001C033B">
      <w:pPr>
        <w:ind w:firstLine="720"/>
        <w:jc w:val="both"/>
      </w:pPr>
      <w:r w:rsidRPr="00804AEC">
        <w:t>Продолжается предоставление в собственность по льготной цене, установленной Правительством Ленинградской области, земельных участков, на которых расположены завершённые строительством жилые дома, здания. В 202</w:t>
      </w:r>
      <w:r w:rsidR="001F4C09" w:rsidRPr="00804AEC">
        <w:t>4</w:t>
      </w:r>
      <w:r w:rsidRPr="00804AEC">
        <w:t xml:space="preserve"> году гражданам предоставлено </w:t>
      </w:r>
      <w:r w:rsidR="001F4C09" w:rsidRPr="00804AEC">
        <w:t>69</w:t>
      </w:r>
      <w:r w:rsidRPr="00804AEC">
        <w:t xml:space="preserve"> таких земельных участков, юридическим лицам – </w:t>
      </w:r>
      <w:r w:rsidR="004C433F" w:rsidRPr="00804AEC">
        <w:t>4</w:t>
      </w:r>
      <w:r w:rsidRPr="00804AEC">
        <w:t xml:space="preserve">. </w:t>
      </w:r>
    </w:p>
    <w:p w14:paraId="3398087F" w14:textId="5F075429" w:rsidR="004C433F" w:rsidRPr="00804AEC" w:rsidRDefault="004C433F" w:rsidP="004C433F">
      <w:pPr>
        <w:widowControl w:val="0"/>
        <w:autoSpaceDE w:val="0"/>
        <w:autoSpaceDN w:val="0"/>
        <w:adjustRightInd w:val="0"/>
        <w:ind w:firstLine="708"/>
        <w:jc w:val="both"/>
      </w:pPr>
      <w:r w:rsidRPr="00804AEC">
        <w:t>Продолжается оформление в упрощённом порядке земельных участков под гаражами в рамках реализации «гаражной амнистии» в соответствии с Федеральным законом от 5 апреля 2021 года № 79-ФЗ «О внесении изменений в отдельные законодательные акты Российской Федерации» («О гаражной амнистии»).</w:t>
      </w:r>
    </w:p>
    <w:p w14:paraId="6A8AB811" w14:textId="77777777" w:rsidR="004C433F" w:rsidRPr="00804AEC" w:rsidRDefault="004C433F" w:rsidP="004C433F">
      <w:pPr>
        <w:widowControl w:val="0"/>
        <w:autoSpaceDE w:val="0"/>
        <w:autoSpaceDN w:val="0"/>
        <w:adjustRightInd w:val="0"/>
        <w:ind w:firstLine="708"/>
        <w:jc w:val="both"/>
      </w:pPr>
      <w:r w:rsidRPr="00804AEC">
        <w:t>В 2024 году в рамках «гаражной амнистии» в собственность бесплатно предоставлено 76 земельных участков на площади 0,21 га.</w:t>
      </w:r>
    </w:p>
    <w:p w14:paraId="66C44C66" w14:textId="7825CE53" w:rsidR="004C433F" w:rsidRPr="00804AEC" w:rsidRDefault="004C433F" w:rsidP="004C433F">
      <w:pPr>
        <w:ind w:firstLine="708"/>
        <w:jc w:val="both"/>
      </w:pPr>
      <w:r w:rsidRPr="00804AEC">
        <w:t xml:space="preserve">В 2024 году в целях реализации антикризисных мер, предусмотренных статьёй 8 Федерального закона от 14.03.2022 № 58-ФЗ «О внесении изменений в отдельные законодательные акты Российской Федерации» и постановлением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 на территории Тихвинского района было предоставлено 43 земельных участков, находящихся в государственной или муниципальной собственности, предназначенных, или, проданных гражданам, которым ранее данные земельные участки были предоставлены в аренду, без проведения торгов видом разрешённого использования: для ведения садоводства для собственных нужд и для ведения огородничества для собственных нужд на площади 3,02 га. </w:t>
      </w:r>
    </w:p>
    <w:p w14:paraId="715E847E" w14:textId="7E9E72DE" w:rsidR="00EB694E" w:rsidRPr="00804AEC" w:rsidRDefault="004C433F" w:rsidP="004C433F">
      <w:pPr>
        <w:shd w:val="clear" w:color="auto" w:fill="FFFFFF"/>
        <w:ind w:firstLine="567"/>
        <w:jc w:val="both"/>
        <w:rPr>
          <w:color w:val="000000" w:themeColor="text1"/>
        </w:rPr>
      </w:pPr>
      <w:r w:rsidRPr="00804AEC">
        <w:t xml:space="preserve">В ходе реализации Федерального закона от 30.12.2021 № 478-ФЗ «О внесении изменений в отдельные законодательные акты Российской Федерации» на территории Тихвинского муниципального района осуществляется предоставление земельных участков, находящихся в государственной или муниципальной собственности, на которых располагаются жилые дома, в порядке, предусмотренном </w:t>
      </w:r>
      <w:proofErr w:type="spellStart"/>
      <w:r w:rsidRPr="00804AEC">
        <w:t>статьё</w:t>
      </w:r>
      <w:proofErr w:type="spellEnd"/>
      <w:r w:rsidRPr="00804AEC">
        <w:t xml:space="preserve"> 3.8 Федерального закона от 25 октября 2001 г. № 137-ФЗ «О введении в действие Земельного кодекса Российской Федерации». В 2024 году предоставлено и зарегистрировано право собственности на 20 земельных участка и дома расположенных на этих участках.</w:t>
      </w:r>
      <w:r w:rsidR="00EB694E" w:rsidRPr="00804AEC">
        <w:rPr>
          <w:color w:val="000000" w:themeColor="text1"/>
        </w:rPr>
        <w:t xml:space="preserve"> </w:t>
      </w:r>
      <w:r w:rsidR="00EB694E" w:rsidRPr="00804AEC">
        <w:rPr>
          <w:i/>
          <w:color w:val="000000" w:themeColor="text1"/>
        </w:rPr>
        <w:t xml:space="preserve"> </w:t>
      </w:r>
    </w:p>
    <w:p w14:paraId="32ED8F6A" w14:textId="111A2579" w:rsidR="003A778F" w:rsidRPr="00804AEC" w:rsidRDefault="00EB694E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   </w:t>
      </w:r>
    </w:p>
    <w:p w14:paraId="5EA3A3CE" w14:textId="77777777" w:rsidR="00154B82" w:rsidRPr="00804AEC" w:rsidRDefault="00154B82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5 «Доля прибыльных сельскохозяйственных организаций в общем их числе»</w:t>
      </w:r>
    </w:p>
    <w:p w14:paraId="6B4B23B0" w14:textId="07621C1C" w:rsidR="00EB694E" w:rsidRPr="00804AEC" w:rsidRDefault="00D4518D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ab/>
      </w:r>
      <w:r w:rsidR="00EB694E" w:rsidRPr="00804AEC">
        <w:rPr>
          <w:color w:val="000000" w:themeColor="text1"/>
        </w:rPr>
        <w:t>В составе агропромышленного комплекса в 202</w:t>
      </w:r>
      <w:r w:rsidR="008D3E9E" w:rsidRPr="00804AEC">
        <w:rPr>
          <w:color w:val="000000" w:themeColor="text1"/>
        </w:rPr>
        <w:t>4</w:t>
      </w:r>
      <w:r w:rsidR="00EB694E" w:rsidRPr="00804AEC">
        <w:rPr>
          <w:color w:val="000000" w:themeColor="text1"/>
        </w:rPr>
        <w:t xml:space="preserve"> году хозяйственную деятельность осуществляли 3 сельскохозяйственных предприятия, производящих животноводческую продукцию, </w:t>
      </w:r>
      <w:r w:rsidR="008D3E9E" w:rsidRPr="00804AEC">
        <w:rPr>
          <w:color w:val="000000" w:themeColor="text1"/>
        </w:rPr>
        <w:t>3</w:t>
      </w:r>
      <w:r w:rsidR="00EB694E" w:rsidRPr="00804AEC">
        <w:rPr>
          <w:color w:val="000000" w:themeColor="text1"/>
        </w:rPr>
        <w:t xml:space="preserve"> рыбоводных предприятия, 1 предприятие по выращиванию шампиньонов, </w:t>
      </w:r>
      <w:r w:rsidR="008D3E9E" w:rsidRPr="00804AEC">
        <w:rPr>
          <w:color w:val="000000" w:themeColor="text1"/>
        </w:rPr>
        <w:t>8</w:t>
      </w:r>
      <w:r w:rsidR="00E534F3" w:rsidRPr="00804AEC">
        <w:rPr>
          <w:color w:val="000000" w:themeColor="text1"/>
        </w:rPr>
        <w:t> </w:t>
      </w:r>
      <w:r w:rsidR="00EB694E" w:rsidRPr="00804AEC">
        <w:rPr>
          <w:color w:val="000000" w:themeColor="text1"/>
        </w:rPr>
        <w:t>крестьянских (фермерских) хозяйства.</w:t>
      </w:r>
    </w:p>
    <w:p w14:paraId="3CA4FA4B" w14:textId="34145D63" w:rsidR="00EB694E" w:rsidRPr="00804AEC" w:rsidRDefault="00EB694E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Отч</w:t>
      </w:r>
      <w:r w:rsidR="00BB42E7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тность о финансово-хозяйственной деятельности представили 3</w:t>
      </w:r>
      <w:r w:rsidR="00E534F3" w:rsidRPr="00804AEC">
        <w:rPr>
          <w:color w:val="000000" w:themeColor="text1"/>
        </w:rPr>
        <w:t> </w:t>
      </w:r>
      <w:r w:rsidRPr="00804AEC">
        <w:rPr>
          <w:color w:val="000000" w:themeColor="text1"/>
        </w:rPr>
        <w:t xml:space="preserve">сельскохозяйственных предприятия и </w:t>
      </w:r>
      <w:r w:rsidR="007C1786" w:rsidRPr="00804AEC">
        <w:rPr>
          <w:color w:val="000000" w:themeColor="text1"/>
        </w:rPr>
        <w:t>1</w:t>
      </w:r>
      <w:r w:rsidRPr="00804AEC">
        <w:rPr>
          <w:color w:val="000000" w:themeColor="text1"/>
        </w:rPr>
        <w:t xml:space="preserve"> рыбоводн</w:t>
      </w:r>
      <w:r w:rsidR="007C1786" w:rsidRPr="00804AEC">
        <w:rPr>
          <w:color w:val="000000" w:themeColor="text1"/>
        </w:rPr>
        <w:t>ое</w:t>
      </w:r>
      <w:r w:rsidRPr="00804AEC">
        <w:rPr>
          <w:color w:val="000000" w:themeColor="text1"/>
        </w:rPr>
        <w:t xml:space="preserve"> предприяти</w:t>
      </w:r>
      <w:r w:rsidR="007C1786" w:rsidRPr="00804AEC">
        <w:rPr>
          <w:color w:val="000000" w:themeColor="text1"/>
        </w:rPr>
        <w:t>е</w:t>
      </w:r>
      <w:r w:rsidRPr="00804AEC">
        <w:rPr>
          <w:color w:val="000000" w:themeColor="text1"/>
        </w:rPr>
        <w:t xml:space="preserve">. </w:t>
      </w:r>
    </w:p>
    <w:p w14:paraId="2022E3B1" w14:textId="2BD63FDF" w:rsidR="00EB694E" w:rsidRPr="00804AEC" w:rsidRDefault="00EB694E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lastRenderedPageBreak/>
        <w:t>Государственную поддержку в 202</w:t>
      </w:r>
      <w:r w:rsidR="007C1786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получ</w:t>
      </w:r>
      <w:r w:rsidR="00012E7F" w:rsidRPr="00804AEC">
        <w:rPr>
          <w:color w:val="000000" w:themeColor="text1"/>
        </w:rPr>
        <w:t>и</w:t>
      </w:r>
      <w:r w:rsidRPr="00804AEC">
        <w:rPr>
          <w:color w:val="000000" w:themeColor="text1"/>
        </w:rPr>
        <w:t xml:space="preserve">ли 3 сельскохозяйственных предприятия. </w:t>
      </w:r>
    </w:p>
    <w:p w14:paraId="7585CBF9" w14:textId="150B696A" w:rsidR="00EB694E" w:rsidRPr="00804AEC" w:rsidRDefault="00EB694E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ab/>
        <w:t>По итогам работы за 202</w:t>
      </w:r>
      <w:r w:rsidR="007C1786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 </w:t>
      </w:r>
      <w:r w:rsidR="007C1786" w:rsidRPr="00804AEC">
        <w:rPr>
          <w:color w:val="000000" w:themeColor="text1"/>
        </w:rPr>
        <w:t>2</w:t>
      </w:r>
      <w:r w:rsidRPr="00804AEC">
        <w:rPr>
          <w:color w:val="000000" w:themeColor="text1"/>
        </w:rPr>
        <w:t xml:space="preserve"> предприятия завершили год с прибылью, одно предприятие с убытком. Соответственно, показатель составил </w:t>
      </w:r>
      <w:r w:rsidR="007C1786" w:rsidRPr="00804AEC">
        <w:rPr>
          <w:color w:val="000000" w:themeColor="text1"/>
        </w:rPr>
        <w:t>67</w:t>
      </w:r>
      <w:r w:rsidRPr="00804AEC">
        <w:rPr>
          <w:color w:val="000000" w:themeColor="text1"/>
        </w:rPr>
        <w:t>%.</w:t>
      </w:r>
    </w:p>
    <w:p w14:paraId="28EF0505" w14:textId="7DD0D455" w:rsidR="00EB694E" w:rsidRPr="00804AEC" w:rsidRDefault="00EB694E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ab/>
        <w:t>По итогам работы за 202</w:t>
      </w:r>
      <w:r w:rsidR="007C1786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год </w:t>
      </w:r>
      <w:r w:rsidR="00012E7F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предприятия из </w:t>
      </w:r>
      <w:r w:rsidR="00012E7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получающих государственную </w:t>
      </w:r>
      <w:r w:rsidR="004D6957" w:rsidRPr="00804AEC">
        <w:rPr>
          <w:color w:val="000000" w:themeColor="text1"/>
        </w:rPr>
        <w:t>поддержку завершили</w:t>
      </w:r>
      <w:r w:rsidRPr="00804AEC">
        <w:rPr>
          <w:color w:val="000000" w:themeColor="text1"/>
        </w:rPr>
        <w:t xml:space="preserve"> год с </w:t>
      </w:r>
      <w:r w:rsidR="004D6957" w:rsidRPr="00804AEC">
        <w:rPr>
          <w:color w:val="000000" w:themeColor="text1"/>
        </w:rPr>
        <w:t>прибылью, значение</w:t>
      </w:r>
      <w:r w:rsidRPr="00804AEC">
        <w:rPr>
          <w:color w:val="000000" w:themeColor="text1"/>
        </w:rPr>
        <w:t xml:space="preserve"> показателя </w:t>
      </w:r>
      <w:r w:rsidR="00012E7F" w:rsidRPr="00804AEC">
        <w:rPr>
          <w:color w:val="000000" w:themeColor="text1"/>
        </w:rPr>
        <w:t>75</w:t>
      </w:r>
      <w:r w:rsidRPr="00804AEC">
        <w:rPr>
          <w:color w:val="000000" w:themeColor="text1"/>
        </w:rPr>
        <w:t>%.</w:t>
      </w:r>
    </w:p>
    <w:p w14:paraId="74A06A81" w14:textId="68B28033" w:rsidR="00EB694E" w:rsidRPr="00804AEC" w:rsidRDefault="00EB694E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Значение показателя в 202</w:t>
      </w:r>
      <w:r w:rsidR="007C1786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году планируется повысить до 100%.</w:t>
      </w:r>
    </w:p>
    <w:p w14:paraId="6308E026" w14:textId="45CB5E08" w:rsidR="00D4518D" w:rsidRPr="00804AEC" w:rsidRDefault="004D6957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 </w:t>
      </w:r>
    </w:p>
    <w:p w14:paraId="668C008C" w14:textId="51BE7130" w:rsidR="005820AD" w:rsidRPr="00804AEC" w:rsidRDefault="005820AD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6 «Доля протяж</w:t>
      </w:r>
      <w:r w:rsidR="0019507B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нности автомобильных дорог общего пользования местного значения, не отвечающих нормативным требованиям, в общей протяж</w:t>
      </w:r>
      <w:r w:rsidR="0019507B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нности автомобильных дорог общего пользования местного значения»</w:t>
      </w:r>
    </w:p>
    <w:p w14:paraId="4C127397" w14:textId="77777777" w:rsidR="004E3AF7" w:rsidRPr="00804AEC" w:rsidRDefault="004E3AF7" w:rsidP="00FC776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</w:p>
    <w:p w14:paraId="1F25398D" w14:textId="09BA0E4F" w:rsidR="0019507B" w:rsidRPr="00804AEC" w:rsidRDefault="0019507B" w:rsidP="00CF1E06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804AEC">
        <w:rPr>
          <w:color w:val="000000" w:themeColor="text1"/>
        </w:rPr>
        <w:t>1. Общая протяжённость автомобильных дорог общего пользования местного значения в Тихвинском районе составляет 60</w:t>
      </w:r>
      <w:r w:rsidR="00565434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>,</w:t>
      </w:r>
      <w:r w:rsidR="00565434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км, в том числе:</w:t>
      </w:r>
    </w:p>
    <w:p w14:paraId="721D8B0B" w14:textId="57C19C63" w:rsidR="0019507B" w:rsidRPr="00804AEC" w:rsidRDefault="0019507B" w:rsidP="00CF1E0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804AEC">
        <w:rPr>
          <w:color w:val="000000" w:themeColor="text1"/>
        </w:rPr>
        <w:t>-протяжённость дорог общего пользования местного значения между населёнными пунктами - 181 км;</w:t>
      </w:r>
    </w:p>
    <w:p w14:paraId="726C275E" w14:textId="682F19A7" w:rsidR="0019507B" w:rsidRPr="00804AEC" w:rsidRDefault="0019507B" w:rsidP="00CF1E0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804AEC">
        <w:rPr>
          <w:color w:val="000000" w:themeColor="text1"/>
        </w:rPr>
        <w:t>-протяжённость улично-дорожной сети - 4</w:t>
      </w:r>
      <w:r w:rsidR="00565434" w:rsidRPr="00804AEC">
        <w:rPr>
          <w:color w:val="000000" w:themeColor="text1"/>
        </w:rPr>
        <w:t>23</w:t>
      </w:r>
      <w:r w:rsidRPr="00804AEC">
        <w:rPr>
          <w:color w:val="000000" w:themeColor="text1"/>
        </w:rPr>
        <w:t>,</w:t>
      </w:r>
      <w:r w:rsidR="00565434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км, в том числе по поселениям:</w:t>
      </w:r>
    </w:p>
    <w:p w14:paraId="3A2F4373" w14:textId="77777777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Тихвинское городское поселение - 153 км;</w:t>
      </w:r>
    </w:p>
    <w:p w14:paraId="423B67D2" w14:textId="77777777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Горское сельское поселение - 25,6 км;</w:t>
      </w:r>
    </w:p>
    <w:p w14:paraId="7C0AC358" w14:textId="77777777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Шугозерское сельское поселение - 41,8 км;</w:t>
      </w:r>
    </w:p>
    <w:p w14:paraId="43F501ED" w14:textId="05695DD4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Цвыл</w:t>
      </w:r>
      <w:r w:rsidR="00CF1E06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вское сельское поселение - 58,5 км;</w:t>
      </w:r>
    </w:p>
    <w:p w14:paraId="2957BDC9" w14:textId="77777777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Пашозерское сельское поселение - 13,5 км;</w:t>
      </w:r>
    </w:p>
    <w:p w14:paraId="261895F2" w14:textId="77777777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Мелегежское сельское поселение - 29,7 км;</w:t>
      </w:r>
    </w:p>
    <w:p w14:paraId="183D3B29" w14:textId="77777777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Коськовское сельское поселение - 19,5 км;</w:t>
      </w:r>
    </w:p>
    <w:p w14:paraId="001349FF" w14:textId="77777777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Ганьковское сельское поселение - 53,1 км;</w:t>
      </w:r>
    </w:p>
    <w:p w14:paraId="7F0A74A7" w14:textId="348406C2" w:rsidR="0019507B" w:rsidRPr="00804AEC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804AEC">
        <w:rPr>
          <w:color w:val="000000" w:themeColor="text1"/>
        </w:rPr>
        <w:t>Борское сельское поселение - 2</w:t>
      </w:r>
      <w:r w:rsidR="005C0926" w:rsidRPr="00804AEC">
        <w:rPr>
          <w:color w:val="000000" w:themeColor="text1"/>
        </w:rPr>
        <w:t>8</w:t>
      </w:r>
      <w:r w:rsidRPr="00804AEC">
        <w:rPr>
          <w:color w:val="000000" w:themeColor="text1"/>
        </w:rPr>
        <w:t>,</w:t>
      </w:r>
      <w:r w:rsidR="005C0926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км.</w:t>
      </w:r>
    </w:p>
    <w:p w14:paraId="4F2A33A3" w14:textId="46CAE0BD" w:rsidR="0019507B" w:rsidRPr="00804AEC" w:rsidRDefault="0019507B" w:rsidP="0019507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804AEC">
        <w:rPr>
          <w:bCs/>
        </w:rPr>
        <w:t>2. Доля протяж</w:t>
      </w:r>
      <w:r w:rsidR="000C0C6D" w:rsidRPr="00804AEC">
        <w:rPr>
          <w:bCs/>
        </w:rPr>
        <w:t>ё</w:t>
      </w:r>
      <w:r w:rsidRPr="00804AEC">
        <w:rPr>
          <w:bCs/>
        </w:rPr>
        <w:t>нности автомобильных дорог общего пользования местного значения, не отвечающих нормативным требованиям, в общей протяж</w:t>
      </w:r>
      <w:r w:rsidR="000C0C6D" w:rsidRPr="00804AEC">
        <w:rPr>
          <w:bCs/>
        </w:rPr>
        <w:t>ё</w:t>
      </w:r>
      <w:r w:rsidRPr="00804AEC">
        <w:rPr>
          <w:bCs/>
        </w:rPr>
        <w:t>нности автомобильных дорог общего пользования местного значения – 2</w:t>
      </w:r>
      <w:r w:rsidR="005C0926" w:rsidRPr="00804AEC">
        <w:rPr>
          <w:bCs/>
        </w:rPr>
        <w:t>1</w:t>
      </w:r>
      <w:r w:rsidRPr="00804AEC">
        <w:rPr>
          <w:bCs/>
        </w:rPr>
        <w:t>5,</w:t>
      </w:r>
      <w:r w:rsidR="005C0926" w:rsidRPr="00804AEC">
        <w:rPr>
          <w:bCs/>
        </w:rPr>
        <w:t>8</w:t>
      </w:r>
      <w:r w:rsidRPr="00804AEC">
        <w:rPr>
          <w:bCs/>
        </w:rPr>
        <w:t xml:space="preserve"> км (</w:t>
      </w:r>
      <w:r w:rsidR="005C0926" w:rsidRPr="00804AEC">
        <w:rPr>
          <w:bCs/>
        </w:rPr>
        <w:t>35</w:t>
      </w:r>
      <w:r w:rsidRPr="00804AEC">
        <w:rPr>
          <w:bCs/>
        </w:rPr>
        <w:t>,</w:t>
      </w:r>
      <w:r w:rsidR="005C0926" w:rsidRPr="00804AEC">
        <w:rPr>
          <w:bCs/>
        </w:rPr>
        <w:t>7</w:t>
      </w:r>
      <w:r w:rsidRPr="00804AEC">
        <w:rPr>
          <w:bCs/>
        </w:rPr>
        <w:t>%).</w:t>
      </w:r>
    </w:p>
    <w:p w14:paraId="210BDD57" w14:textId="77777777" w:rsidR="0019507B" w:rsidRPr="00804AEC" w:rsidRDefault="0019507B" w:rsidP="0019507B">
      <w:pPr>
        <w:autoSpaceDE w:val="0"/>
        <w:autoSpaceDN w:val="0"/>
        <w:adjustRightInd w:val="0"/>
        <w:ind w:firstLine="708"/>
        <w:jc w:val="both"/>
      </w:pPr>
      <w:r w:rsidRPr="00804AEC">
        <w:t>Автомобильные дороги общего пользования местного значения не передавались на техническое обслуживание на основе долгосрочных контрактов.</w:t>
      </w:r>
    </w:p>
    <w:p w14:paraId="5F372660" w14:textId="77777777" w:rsidR="0019507B" w:rsidRPr="00804AEC" w:rsidRDefault="0019507B" w:rsidP="0019507B">
      <w:pPr>
        <w:autoSpaceDE w:val="0"/>
        <w:autoSpaceDN w:val="0"/>
        <w:adjustRightInd w:val="0"/>
        <w:ind w:firstLine="708"/>
        <w:jc w:val="both"/>
      </w:pPr>
      <w:r w:rsidRPr="00804AEC">
        <w:t>Автомобильные дороги не общего пользования местного значения на территории Тихвинского района отсутствуют.</w:t>
      </w:r>
    </w:p>
    <w:p w14:paraId="61C80D8F" w14:textId="12525BA8" w:rsidR="0019507B" w:rsidRPr="00804AEC" w:rsidRDefault="0019507B" w:rsidP="0019507B">
      <w:pPr>
        <w:autoSpaceDE w:val="0"/>
        <w:autoSpaceDN w:val="0"/>
        <w:adjustRightInd w:val="0"/>
        <w:ind w:firstLine="708"/>
        <w:jc w:val="both"/>
      </w:pPr>
      <w:r w:rsidRPr="00804AEC">
        <w:t>Дорожную деятельность на территории МО «Тихвинский муниципальный район Тихвинский Ленинградской области» по автомобильным дорогам регионального значения осуществляет: Г</w:t>
      </w:r>
      <w:r w:rsidR="005C0926" w:rsidRPr="00804AEC">
        <w:t>БУ</w:t>
      </w:r>
      <w:r w:rsidRPr="00804AEC">
        <w:t xml:space="preserve"> «</w:t>
      </w:r>
      <w:proofErr w:type="spellStart"/>
      <w:r w:rsidRPr="00804AEC">
        <w:t>Киришское</w:t>
      </w:r>
      <w:proofErr w:type="spellEnd"/>
      <w:r w:rsidRPr="00804AEC">
        <w:t xml:space="preserve"> ДРСУ».</w:t>
      </w:r>
    </w:p>
    <w:p w14:paraId="2CF35907" w14:textId="769E119E" w:rsidR="004E3AF7" w:rsidRPr="00804AEC" w:rsidRDefault="0019507B" w:rsidP="0019507B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804AEC">
        <w:t>Дорожную деятельность на территории МО «Тихвинское городское поселение Тихвинского муниципального района Ленинградской области» осуществляет: МБУ «Зел</w:t>
      </w:r>
      <w:r w:rsidR="000C0C6D" w:rsidRPr="00804AEC">
        <w:t>ё</w:t>
      </w:r>
      <w:r w:rsidRPr="00804AEC">
        <w:t>ный город».</w:t>
      </w:r>
    </w:p>
    <w:p w14:paraId="0EAB2A4D" w14:textId="77777777" w:rsidR="004E3AF7" w:rsidRPr="00804AEC" w:rsidRDefault="004E3AF7" w:rsidP="00FC776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</w:rPr>
      </w:pPr>
    </w:p>
    <w:p w14:paraId="2F23D7DB" w14:textId="4ED44E63" w:rsidR="00515A7C" w:rsidRPr="00804AEC" w:rsidRDefault="00515A7C" w:rsidP="00515A7C">
      <w:pPr>
        <w:jc w:val="both"/>
        <w:rPr>
          <w:b/>
        </w:rPr>
      </w:pPr>
      <w:r w:rsidRPr="00804AEC">
        <w:rPr>
          <w:b/>
        </w:rPr>
        <w:t>Показатель 7 «Доля населения, проживающего в населённых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</w:t>
      </w:r>
    </w:p>
    <w:p w14:paraId="456FEBDC" w14:textId="35A64B02" w:rsidR="00A46D07" w:rsidRPr="00804AEC" w:rsidRDefault="00515A7C" w:rsidP="00515A7C">
      <w:pPr>
        <w:spacing w:line="259" w:lineRule="auto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804AEC">
        <w:t>Значение показателя в 202</w:t>
      </w:r>
      <w:r w:rsidR="00D03585" w:rsidRPr="00804AEC">
        <w:t>4</w:t>
      </w:r>
      <w:r w:rsidRPr="00804AEC">
        <w:t xml:space="preserve"> году - 0,8</w:t>
      </w:r>
      <w:r w:rsidR="00D03585" w:rsidRPr="00804AEC">
        <w:t>8</w:t>
      </w:r>
      <w:r w:rsidRPr="00804AEC">
        <w:t>% (202</w:t>
      </w:r>
      <w:r w:rsidR="00D03585" w:rsidRPr="00804AEC">
        <w:t>3</w:t>
      </w:r>
      <w:r w:rsidRPr="00804AEC">
        <w:t xml:space="preserve"> г. - 0,</w:t>
      </w:r>
      <w:r w:rsidR="00D03585" w:rsidRPr="00804AEC">
        <w:t>89</w:t>
      </w:r>
      <w:r w:rsidRPr="00804AEC">
        <w:t>%). В плановом периоде не прогнозируются изменения показателя.</w:t>
      </w:r>
    </w:p>
    <w:p w14:paraId="71B841B1" w14:textId="77777777" w:rsidR="00A46D07" w:rsidRPr="00804AEC" w:rsidRDefault="00A46D07" w:rsidP="00FC776D">
      <w:pPr>
        <w:spacing w:line="259" w:lineRule="auto"/>
        <w:ind w:firstLine="567"/>
        <w:jc w:val="both"/>
        <w:rPr>
          <w:rFonts w:eastAsiaTheme="minorHAnsi"/>
          <w:b/>
          <w:color w:val="000000" w:themeColor="text1"/>
          <w:lang w:eastAsia="en-US"/>
        </w:rPr>
      </w:pPr>
    </w:p>
    <w:p w14:paraId="5D930CD8" w14:textId="77777777" w:rsidR="00281B99" w:rsidRPr="00804AEC" w:rsidRDefault="00281B99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8 «Среднемесячная номинальная начисленная заработная плата работников»</w:t>
      </w:r>
    </w:p>
    <w:p w14:paraId="2529DCB7" w14:textId="77777777" w:rsidR="00622813" w:rsidRPr="00804AEC" w:rsidRDefault="00622813" w:rsidP="003B436C">
      <w:pPr>
        <w:jc w:val="both"/>
        <w:rPr>
          <w:b/>
          <w:color w:val="000000" w:themeColor="text1"/>
          <w:szCs w:val="28"/>
        </w:rPr>
      </w:pPr>
    </w:p>
    <w:tbl>
      <w:tblPr>
        <w:tblW w:w="93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6"/>
        <w:gridCol w:w="1082"/>
        <w:gridCol w:w="1472"/>
        <w:gridCol w:w="1017"/>
      </w:tblGrid>
      <w:tr w:rsidR="000171C5" w:rsidRPr="00804AEC" w14:paraId="2E834CCF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6D60AB29" w14:textId="77777777" w:rsidR="00281B99" w:rsidRPr="00804AEC" w:rsidRDefault="00281B99">
            <w:pPr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309324EE" w14:textId="77777777" w:rsidR="00281B99" w:rsidRPr="00804AEC" w:rsidRDefault="00281B99" w:rsidP="00281B99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рублей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17FC7AA2" w14:textId="0A73A149" w:rsidR="00281B99" w:rsidRPr="00804AEC" w:rsidRDefault="00561561" w:rsidP="00D03585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20</w:t>
            </w:r>
            <w:r w:rsidR="008764A2" w:rsidRPr="00804AEC">
              <w:rPr>
                <w:b/>
                <w:color w:val="000000" w:themeColor="text1"/>
              </w:rPr>
              <w:t>2</w:t>
            </w:r>
            <w:r w:rsidR="00D03585" w:rsidRPr="00804AEC">
              <w:rPr>
                <w:b/>
                <w:color w:val="000000" w:themeColor="text1"/>
              </w:rPr>
              <w:t>4</w:t>
            </w:r>
            <w:r w:rsidR="002B3A33" w:rsidRPr="00804AEC">
              <w:rPr>
                <w:b/>
                <w:color w:val="000000" w:themeColor="text1"/>
              </w:rPr>
              <w:t xml:space="preserve"> г.</w:t>
            </w:r>
            <w:r w:rsidR="00281B99" w:rsidRPr="00804AEC">
              <w:rPr>
                <w:b/>
                <w:color w:val="000000" w:themeColor="text1"/>
              </w:rPr>
              <w:t xml:space="preserve">   </w:t>
            </w:r>
          </w:p>
        </w:tc>
        <w:tc>
          <w:tcPr>
            <w:tcW w:w="1017" w:type="dxa"/>
            <w:vAlign w:val="center"/>
          </w:tcPr>
          <w:p w14:paraId="4BF946DB" w14:textId="77777777" w:rsidR="00281B99" w:rsidRPr="00804AEC" w:rsidRDefault="00281B99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%</w:t>
            </w:r>
          </w:p>
          <w:p w14:paraId="35202DA1" w14:textId="290E8C60" w:rsidR="00281B99" w:rsidRPr="00804AEC" w:rsidRDefault="00C8260A" w:rsidP="00D03585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к 20</w:t>
            </w:r>
            <w:r w:rsidR="00CA491A" w:rsidRPr="00804AEC">
              <w:rPr>
                <w:b/>
                <w:color w:val="000000" w:themeColor="text1"/>
              </w:rPr>
              <w:t>2</w:t>
            </w:r>
            <w:r w:rsidR="00D03585" w:rsidRPr="00804AEC">
              <w:rPr>
                <w:b/>
                <w:color w:val="000000" w:themeColor="text1"/>
              </w:rPr>
              <w:t>3</w:t>
            </w:r>
          </w:p>
        </w:tc>
      </w:tr>
      <w:tr w:rsidR="000171C5" w:rsidRPr="00804AEC" w14:paraId="1705E0B2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7E267A6F" w14:textId="77777777" w:rsidR="00281B99" w:rsidRPr="00804AEC" w:rsidRDefault="00281B99" w:rsidP="00281B99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lastRenderedPageBreak/>
              <w:t>крупных и средних предприятий и некоммерческих организаций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25340157" w14:textId="77777777" w:rsidR="00281B99" w:rsidRPr="00804AEC" w:rsidRDefault="00281B99" w:rsidP="00281B99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57243AC0" w14:textId="6B80C460" w:rsidR="00281B99" w:rsidRPr="00804AEC" w:rsidRDefault="00D03585" w:rsidP="003A0EB3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82247</w:t>
            </w:r>
          </w:p>
        </w:tc>
        <w:tc>
          <w:tcPr>
            <w:tcW w:w="1017" w:type="dxa"/>
            <w:vAlign w:val="center"/>
          </w:tcPr>
          <w:p w14:paraId="23EEB0EB" w14:textId="140CE49C" w:rsidR="00281B99" w:rsidRPr="00804AEC" w:rsidRDefault="004853D2" w:rsidP="00D03585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D03585" w:rsidRPr="00804AEC">
              <w:rPr>
                <w:color w:val="000000" w:themeColor="text1"/>
              </w:rPr>
              <w:t>2</w:t>
            </w:r>
            <w:r w:rsidR="003A0EB3" w:rsidRPr="00804AEC">
              <w:rPr>
                <w:color w:val="000000" w:themeColor="text1"/>
              </w:rPr>
              <w:t>9,</w:t>
            </w:r>
            <w:r w:rsidR="00D03585" w:rsidRPr="00804AEC">
              <w:rPr>
                <w:color w:val="000000" w:themeColor="text1"/>
              </w:rPr>
              <w:t>3</w:t>
            </w:r>
          </w:p>
        </w:tc>
      </w:tr>
      <w:tr w:rsidR="000171C5" w:rsidRPr="00804AEC" w14:paraId="62254E9A" w14:textId="77777777" w:rsidTr="00CC6452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5789BE6A" w14:textId="77777777" w:rsidR="00881102" w:rsidRPr="00804AEC" w:rsidRDefault="00881102" w:rsidP="0088110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муниципальных дошкольных 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5A5AD9B9" w14:textId="77777777" w:rsidR="00881102" w:rsidRPr="00804AEC" w:rsidRDefault="00881102" w:rsidP="0088110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6A5F79A7" w14:textId="2F93373F" w:rsidR="00881102" w:rsidRPr="00804AEC" w:rsidRDefault="00D03585" w:rsidP="00311157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43863</w:t>
            </w:r>
            <w:r w:rsidR="00311157" w:rsidRPr="00804AEC">
              <w:rPr>
                <w:color w:val="000000" w:themeColor="text1"/>
              </w:rPr>
              <w:t>,6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BCAE7A3" w14:textId="5312F1E4" w:rsidR="00881102" w:rsidRPr="00804AEC" w:rsidRDefault="00881102" w:rsidP="00D03585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311157" w:rsidRPr="00804AEC">
              <w:rPr>
                <w:color w:val="000000" w:themeColor="text1"/>
              </w:rPr>
              <w:t>12</w:t>
            </w:r>
            <w:r w:rsidRPr="00804AEC">
              <w:rPr>
                <w:color w:val="000000" w:themeColor="text1"/>
              </w:rPr>
              <w:t>,</w:t>
            </w:r>
            <w:r w:rsidR="00D03585" w:rsidRPr="00804AEC">
              <w:rPr>
                <w:color w:val="000000" w:themeColor="text1"/>
              </w:rPr>
              <w:t>8</w:t>
            </w:r>
          </w:p>
        </w:tc>
      </w:tr>
      <w:tr w:rsidR="000171C5" w:rsidRPr="00804AEC" w14:paraId="5E432751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4C45437C" w14:textId="77777777" w:rsidR="00881102" w:rsidRPr="00804AEC" w:rsidRDefault="00881102" w:rsidP="0088110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муниципальных общеобразовательных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183AC836" w14:textId="77777777" w:rsidR="00881102" w:rsidRPr="00804AEC" w:rsidRDefault="00881102" w:rsidP="0088110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221F8321" w14:textId="3DF563E6" w:rsidR="00881102" w:rsidRPr="00804AEC" w:rsidRDefault="00D03585" w:rsidP="00D03585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6</w:t>
            </w:r>
            <w:r w:rsidR="00311157" w:rsidRPr="00804AEC">
              <w:rPr>
                <w:color w:val="000000" w:themeColor="text1"/>
              </w:rPr>
              <w:t>0</w:t>
            </w:r>
            <w:r w:rsidRPr="00804AEC">
              <w:rPr>
                <w:color w:val="000000" w:themeColor="text1"/>
              </w:rPr>
              <w:t>43</w:t>
            </w:r>
            <w:r w:rsidR="00311157" w:rsidRPr="00804AEC">
              <w:rPr>
                <w:color w:val="000000" w:themeColor="text1"/>
              </w:rPr>
              <w:t>9,</w:t>
            </w:r>
            <w:r w:rsidRPr="00804AEC">
              <w:rPr>
                <w:color w:val="000000" w:themeColor="text1"/>
              </w:rPr>
              <w:t>0</w:t>
            </w:r>
          </w:p>
        </w:tc>
        <w:tc>
          <w:tcPr>
            <w:tcW w:w="1017" w:type="dxa"/>
            <w:vAlign w:val="center"/>
          </w:tcPr>
          <w:p w14:paraId="2DF655B7" w14:textId="536294E4" w:rsidR="00881102" w:rsidRPr="00804AEC" w:rsidRDefault="00881102" w:rsidP="00D03585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D03585" w:rsidRPr="00804AEC">
              <w:rPr>
                <w:color w:val="000000" w:themeColor="text1"/>
              </w:rPr>
              <w:t>1</w:t>
            </w:r>
            <w:r w:rsidR="00311157" w:rsidRPr="00804AEC">
              <w:rPr>
                <w:color w:val="000000" w:themeColor="text1"/>
              </w:rPr>
              <w:t>9</w:t>
            </w:r>
            <w:r w:rsidRPr="00804AEC">
              <w:rPr>
                <w:color w:val="000000" w:themeColor="text1"/>
              </w:rPr>
              <w:t>,</w:t>
            </w:r>
            <w:r w:rsidR="00D03585" w:rsidRPr="00804AEC">
              <w:rPr>
                <w:color w:val="000000" w:themeColor="text1"/>
              </w:rPr>
              <w:t>0</w:t>
            </w:r>
          </w:p>
        </w:tc>
      </w:tr>
      <w:tr w:rsidR="000171C5" w:rsidRPr="00804AEC" w14:paraId="7E2393EA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51484676" w14:textId="77777777" w:rsidR="00881102" w:rsidRPr="00804AEC" w:rsidRDefault="00881102" w:rsidP="0088110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учителей муниципальных общеобразовательных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5CC3F641" w14:textId="77777777" w:rsidR="00881102" w:rsidRPr="00804AEC" w:rsidRDefault="00881102" w:rsidP="0088110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64CB1033" w14:textId="60EBBEB1" w:rsidR="00881102" w:rsidRPr="00804AEC" w:rsidRDefault="00311157" w:rsidP="00D03585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59</w:t>
            </w:r>
            <w:r w:rsidR="00D03585" w:rsidRPr="00804AEC">
              <w:rPr>
                <w:color w:val="000000" w:themeColor="text1"/>
              </w:rPr>
              <w:t>536</w:t>
            </w:r>
            <w:r w:rsidR="00881102" w:rsidRPr="00804AEC">
              <w:rPr>
                <w:color w:val="000000" w:themeColor="text1"/>
              </w:rPr>
              <w:t>,</w:t>
            </w:r>
            <w:r w:rsidR="00D03585" w:rsidRPr="00804AEC">
              <w:rPr>
                <w:color w:val="000000" w:themeColor="text1"/>
              </w:rPr>
              <w:t>3</w:t>
            </w:r>
          </w:p>
        </w:tc>
        <w:tc>
          <w:tcPr>
            <w:tcW w:w="1017" w:type="dxa"/>
            <w:vAlign w:val="center"/>
          </w:tcPr>
          <w:p w14:paraId="5D3966A4" w14:textId="3AF7D6F8" w:rsidR="00881102" w:rsidRPr="00804AEC" w:rsidRDefault="00881102" w:rsidP="00D03585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311157" w:rsidRPr="00804AEC">
              <w:rPr>
                <w:color w:val="000000" w:themeColor="text1"/>
              </w:rPr>
              <w:t>1</w:t>
            </w:r>
            <w:r w:rsidR="00D03585" w:rsidRPr="00804AEC">
              <w:rPr>
                <w:color w:val="000000" w:themeColor="text1"/>
              </w:rPr>
              <w:t>4</w:t>
            </w:r>
            <w:r w:rsidRPr="00804AEC">
              <w:rPr>
                <w:color w:val="000000" w:themeColor="text1"/>
              </w:rPr>
              <w:t>,</w:t>
            </w:r>
            <w:r w:rsidR="00311157" w:rsidRPr="00804AEC">
              <w:rPr>
                <w:color w:val="000000" w:themeColor="text1"/>
              </w:rPr>
              <w:t>7</w:t>
            </w:r>
          </w:p>
        </w:tc>
      </w:tr>
      <w:tr w:rsidR="000171C5" w:rsidRPr="00804AEC" w14:paraId="3E7D91BF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35EE7F41" w14:textId="77777777" w:rsidR="00881102" w:rsidRPr="00804AEC" w:rsidRDefault="00881102" w:rsidP="0088110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муниципальных учреждений культуры и искусства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1994B536" w14:textId="77777777" w:rsidR="00881102" w:rsidRPr="00804AEC" w:rsidRDefault="00881102" w:rsidP="0088110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78F88EDD" w14:textId="58294215" w:rsidR="00881102" w:rsidRPr="00804AEC" w:rsidRDefault="00D03585" w:rsidP="00311157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56408</w:t>
            </w:r>
            <w:r w:rsidR="00311157" w:rsidRPr="00804AEC">
              <w:rPr>
                <w:color w:val="000000" w:themeColor="text1"/>
              </w:rPr>
              <w:t>,7</w:t>
            </w:r>
          </w:p>
        </w:tc>
        <w:tc>
          <w:tcPr>
            <w:tcW w:w="1017" w:type="dxa"/>
            <w:vAlign w:val="center"/>
          </w:tcPr>
          <w:p w14:paraId="728DA19A" w14:textId="4715C923" w:rsidR="00881102" w:rsidRPr="00804AEC" w:rsidRDefault="00881102" w:rsidP="00D03585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D03585" w:rsidRPr="00804AEC">
              <w:rPr>
                <w:color w:val="000000" w:themeColor="text1"/>
              </w:rPr>
              <w:t>21</w:t>
            </w:r>
            <w:r w:rsidRPr="00804AEC">
              <w:rPr>
                <w:color w:val="000000" w:themeColor="text1"/>
              </w:rPr>
              <w:t>,</w:t>
            </w:r>
            <w:r w:rsidR="00D03585" w:rsidRPr="00804AEC">
              <w:rPr>
                <w:color w:val="000000" w:themeColor="text1"/>
              </w:rPr>
              <w:t>9</w:t>
            </w:r>
          </w:p>
        </w:tc>
      </w:tr>
      <w:tr w:rsidR="00881102" w:rsidRPr="00804AEC" w14:paraId="6266FF96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724D2F84" w14:textId="77777777" w:rsidR="00881102" w:rsidRPr="00804AEC" w:rsidRDefault="00881102" w:rsidP="0088110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муниципальных учреждений физической культуры и спорта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1624C0B5" w14:textId="77777777" w:rsidR="00881102" w:rsidRPr="00804AEC" w:rsidRDefault="00881102" w:rsidP="0088110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1B01AD02" w14:textId="78B9CE78" w:rsidR="00881102" w:rsidRPr="00804AEC" w:rsidRDefault="00C80168" w:rsidP="0088323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3</w:t>
            </w:r>
            <w:r w:rsidR="00883230" w:rsidRPr="00804AEC">
              <w:rPr>
                <w:color w:val="000000" w:themeColor="text1"/>
              </w:rPr>
              <w:t>9814</w:t>
            </w:r>
            <w:r w:rsidRPr="00804AEC">
              <w:rPr>
                <w:color w:val="000000" w:themeColor="text1"/>
              </w:rPr>
              <w:t>,</w:t>
            </w:r>
            <w:r w:rsidR="00883230" w:rsidRPr="00804AEC">
              <w:rPr>
                <w:color w:val="000000" w:themeColor="text1"/>
              </w:rPr>
              <w:t>9</w:t>
            </w:r>
          </w:p>
        </w:tc>
        <w:tc>
          <w:tcPr>
            <w:tcW w:w="1017" w:type="dxa"/>
            <w:vAlign w:val="center"/>
          </w:tcPr>
          <w:p w14:paraId="2A56E39E" w14:textId="5200147A" w:rsidR="00881102" w:rsidRPr="00804AEC" w:rsidRDefault="00881102" w:rsidP="0088323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883230" w:rsidRPr="00804AEC">
              <w:rPr>
                <w:color w:val="000000" w:themeColor="text1"/>
              </w:rPr>
              <w:t>11</w:t>
            </w:r>
            <w:r w:rsidRPr="00804AEC">
              <w:rPr>
                <w:color w:val="000000" w:themeColor="text1"/>
              </w:rPr>
              <w:t>,</w:t>
            </w:r>
            <w:r w:rsidR="00883230" w:rsidRPr="00804AEC">
              <w:rPr>
                <w:color w:val="000000" w:themeColor="text1"/>
              </w:rPr>
              <w:t>6</w:t>
            </w:r>
          </w:p>
        </w:tc>
      </w:tr>
    </w:tbl>
    <w:p w14:paraId="2467F982" w14:textId="77777777" w:rsidR="00281B99" w:rsidRPr="00804AEC" w:rsidRDefault="00281B99" w:rsidP="00FC776D">
      <w:pPr>
        <w:ind w:firstLine="567"/>
        <w:jc w:val="both"/>
        <w:rPr>
          <w:color w:val="000000" w:themeColor="text1"/>
          <w:szCs w:val="28"/>
        </w:rPr>
      </w:pPr>
    </w:p>
    <w:p w14:paraId="044E624C" w14:textId="3E7D42F6" w:rsidR="005E631E" w:rsidRPr="00804AEC" w:rsidRDefault="005E631E" w:rsidP="005E631E">
      <w:pPr>
        <w:ind w:firstLine="708"/>
        <w:jc w:val="both"/>
      </w:pPr>
      <w:r w:rsidRPr="00804AEC">
        <w:rPr>
          <w:b/>
        </w:rPr>
        <w:t>Среднемесячная номинальная начисленная заработная плата работников крупных и средних предприятий и некоммерческих организаций</w:t>
      </w:r>
      <w:r w:rsidRPr="00804AEC">
        <w:t xml:space="preserve"> по району за 202</w:t>
      </w:r>
      <w:r w:rsidR="00535F0F" w:rsidRPr="00804AEC">
        <w:t>4</w:t>
      </w:r>
      <w:r w:rsidRPr="00804AEC">
        <w:t xml:space="preserve"> год составила </w:t>
      </w:r>
      <w:r w:rsidR="00535F0F" w:rsidRPr="00804AEC">
        <w:t>82247</w:t>
      </w:r>
      <w:r w:rsidRPr="00804AEC">
        <w:t xml:space="preserve"> рублей. По сравнению с соответствующим периодом пр</w:t>
      </w:r>
      <w:r w:rsidR="00535F0F" w:rsidRPr="00804AEC">
        <w:t>ошлого года она увеличилась на 2</w:t>
      </w:r>
      <w:r w:rsidRPr="00804AEC">
        <w:t>9,</w:t>
      </w:r>
      <w:r w:rsidR="00535F0F" w:rsidRPr="00804AEC">
        <w:t>3</w:t>
      </w:r>
      <w:r w:rsidRPr="00804AEC">
        <w:t xml:space="preserve">%. </w:t>
      </w:r>
    </w:p>
    <w:p w14:paraId="4E1DA805" w14:textId="664D54C4" w:rsidR="005E631E" w:rsidRPr="00804AEC" w:rsidRDefault="005E631E" w:rsidP="005E631E">
      <w:pPr>
        <w:ind w:firstLine="708"/>
        <w:jc w:val="both"/>
      </w:pPr>
      <w:r w:rsidRPr="00804AEC">
        <w:rPr>
          <w:shd w:val="clear" w:color="auto" w:fill="FFFFFF"/>
        </w:rPr>
        <w:t xml:space="preserve"> </w:t>
      </w:r>
      <w:r w:rsidRPr="00804AEC">
        <w:t xml:space="preserve">Основное влияние на уровень увеличения средней заработной платы работников промышленных предприятий района оказало резкое увеличение средней заработной платы работников </w:t>
      </w:r>
      <w:r w:rsidRPr="00804AEC">
        <w:rPr>
          <w:iCs/>
        </w:rPr>
        <w:t>предприятий холдинга НПК «Объединённая вагонная компания»: Тихвинского вагоностроительного завода</w:t>
      </w:r>
      <w:r w:rsidR="00535F0F" w:rsidRPr="00804AEC">
        <w:rPr>
          <w:iCs/>
        </w:rPr>
        <w:t xml:space="preserve"> и</w:t>
      </w:r>
      <w:r w:rsidRPr="00804AEC">
        <w:rPr>
          <w:iCs/>
        </w:rPr>
        <w:t xml:space="preserve"> завод</w:t>
      </w:r>
      <w:r w:rsidR="00535F0F" w:rsidRPr="00804AEC">
        <w:rPr>
          <w:iCs/>
        </w:rPr>
        <w:t>а</w:t>
      </w:r>
      <w:r w:rsidRPr="00804AEC">
        <w:rPr>
          <w:iCs/>
        </w:rPr>
        <w:t xml:space="preserve"> </w:t>
      </w:r>
      <w:proofErr w:type="spellStart"/>
      <w:r w:rsidRPr="00804AEC">
        <w:rPr>
          <w:iCs/>
        </w:rPr>
        <w:t>Титран</w:t>
      </w:r>
      <w:proofErr w:type="spellEnd"/>
      <w:r w:rsidRPr="00804AEC">
        <w:rPr>
          <w:iCs/>
        </w:rPr>
        <w:t xml:space="preserve">-Экспресс. Так </w:t>
      </w:r>
      <w:r w:rsidRPr="00804AEC">
        <w:rPr>
          <w:b/>
          <w:iCs/>
        </w:rPr>
        <w:t>с</w:t>
      </w:r>
      <w:r w:rsidRPr="00804AEC">
        <w:rPr>
          <w:b/>
        </w:rPr>
        <w:t>реднемесячная номинальная начисленная заработная плата работников крупных и средних предприятий и некоммерческих организаций</w:t>
      </w:r>
      <w:r w:rsidRPr="00804AEC">
        <w:t xml:space="preserve"> </w:t>
      </w:r>
      <w:r w:rsidRPr="00804AEC">
        <w:rPr>
          <w:b/>
        </w:rPr>
        <w:t>обрабатывающих производств</w:t>
      </w:r>
      <w:r w:rsidRPr="00804AEC">
        <w:t xml:space="preserve"> по району за 202</w:t>
      </w:r>
      <w:r w:rsidR="00535F0F" w:rsidRPr="00804AEC">
        <w:t>4</w:t>
      </w:r>
      <w:r w:rsidRPr="00804AEC">
        <w:t xml:space="preserve"> год составила </w:t>
      </w:r>
      <w:r w:rsidR="00535F0F" w:rsidRPr="00804AEC">
        <w:t>99228,7</w:t>
      </w:r>
      <w:r w:rsidRPr="00804AEC">
        <w:t xml:space="preserve"> рублей. По сравнению с соответствующим периодом прошлого года она увеличилась на </w:t>
      </w:r>
      <w:r w:rsidR="00535F0F" w:rsidRPr="00804AEC">
        <w:t>34</w:t>
      </w:r>
      <w:r w:rsidRPr="00804AEC">
        <w:t>,</w:t>
      </w:r>
      <w:r w:rsidR="00535F0F" w:rsidRPr="00804AEC">
        <w:t>5</w:t>
      </w:r>
      <w:r w:rsidRPr="00804AEC">
        <w:t>%.</w:t>
      </w:r>
    </w:p>
    <w:p w14:paraId="1A0543A9" w14:textId="517E7607" w:rsidR="004853D2" w:rsidRPr="00804AEC" w:rsidRDefault="005E631E" w:rsidP="005E631E">
      <w:pPr>
        <w:widowControl w:val="0"/>
        <w:ind w:firstLine="567"/>
        <w:jc w:val="both"/>
        <w:rPr>
          <w:color w:val="000000" w:themeColor="text1"/>
        </w:rPr>
      </w:pPr>
      <w:r w:rsidRPr="00804AEC">
        <w:t>Темпы роста среднемесячной номинальной начисленной заработной платы работников крупных и средних предприятий и некоммерческих организаций района прогнозируются в 202</w:t>
      </w:r>
      <w:r w:rsidR="00535F0F" w:rsidRPr="00804AEC">
        <w:t>5</w:t>
      </w:r>
      <w:r w:rsidRPr="00804AEC">
        <w:t xml:space="preserve"> - 202</w:t>
      </w:r>
      <w:r w:rsidR="00535F0F" w:rsidRPr="00804AEC">
        <w:t>7</w:t>
      </w:r>
      <w:r w:rsidRPr="00804AEC">
        <w:t xml:space="preserve"> гг. – в пределах </w:t>
      </w:r>
      <w:r w:rsidR="00535F0F" w:rsidRPr="00804AEC">
        <w:t>15</w:t>
      </w:r>
      <w:r w:rsidRPr="00804AEC">
        <w:t>% соответственно.</w:t>
      </w:r>
    </w:p>
    <w:p w14:paraId="33D6D850" w14:textId="77777777" w:rsidR="004853D2" w:rsidRPr="00804AEC" w:rsidRDefault="004853D2" w:rsidP="00FC776D">
      <w:pPr>
        <w:ind w:firstLine="567"/>
        <w:jc w:val="center"/>
        <w:outlineLvl w:val="0"/>
        <w:rPr>
          <w:color w:val="000000" w:themeColor="text1"/>
        </w:rPr>
      </w:pPr>
    </w:p>
    <w:p w14:paraId="5F720419" w14:textId="4A387941" w:rsidR="00E901B5" w:rsidRPr="00804AEC" w:rsidRDefault="00622813" w:rsidP="00D22BEB">
      <w:pPr>
        <w:ind w:firstLine="567"/>
        <w:jc w:val="both"/>
        <w:outlineLvl w:val="0"/>
        <w:rPr>
          <w:b/>
          <w:color w:val="000000" w:themeColor="text1"/>
        </w:rPr>
      </w:pPr>
      <w:r w:rsidRPr="00804AEC">
        <w:rPr>
          <w:b/>
          <w:color w:val="000000" w:themeColor="text1"/>
        </w:rPr>
        <w:t>Среднемесячная номинальная начисленная заработная плата работников сферы о</w:t>
      </w:r>
      <w:r w:rsidR="00E901B5" w:rsidRPr="00804AEC">
        <w:rPr>
          <w:b/>
          <w:color w:val="000000" w:themeColor="text1"/>
        </w:rPr>
        <w:t>бразовани</w:t>
      </w:r>
      <w:r w:rsidRPr="00804AEC">
        <w:rPr>
          <w:b/>
          <w:color w:val="000000" w:themeColor="text1"/>
        </w:rPr>
        <w:t>я</w:t>
      </w:r>
    </w:p>
    <w:p w14:paraId="04767AEA" w14:textId="77777777" w:rsidR="00BE6C7C" w:rsidRPr="00804AEC" w:rsidRDefault="00BE6C7C" w:rsidP="00FC776D">
      <w:pPr>
        <w:ind w:firstLine="567"/>
        <w:jc w:val="both"/>
        <w:rPr>
          <w:color w:val="000000" w:themeColor="text1"/>
          <w:lang w:eastAsia="zh-HK"/>
        </w:rPr>
      </w:pPr>
      <w:r w:rsidRPr="00804AEC">
        <w:rPr>
          <w:color w:val="000000" w:themeColor="text1"/>
        </w:rPr>
        <w:t>Реализация целей, поставленных перед системой образования района, осуществляется через различные направления деятельности и решение определённых задач на текущий период и перспективу.</w:t>
      </w:r>
      <w:r w:rsidRPr="00804AEC">
        <w:rPr>
          <w:color w:val="000000" w:themeColor="text1"/>
          <w:lang w:eastAsia="zh-HK"/>
        </w:rPr>
        <w:t xml:space="preserve"> </w:t>
      </w:r>
    </w:p>
    <w:p w14:paraId="1F014ABF" w14:textId="0171D644" w:rsidR="001F2D61" w:rsidRPr="00804AEC" w:rsidRDefault="00BE6C7C" w:rsidP="006D6B46">
      <w:pPr>
        <w:jc w:val="center"/>
        <w:outlineLvl w:val="0"/>
        <w:rPr>
          <w:color w:val="000000" w:themeColor="text1"/>
        </w:rPr>
      </w:pPr>
      <w:r w:rsidRPr="00804AEC">
        <w:rPr>
          <w:b/>
          <w:i/>
          <w:color w:val="000000" w:themeColor="text1"/>
        </w:rPr>
        <w:t>Дошкольное образование</w:t>
      </w:r>
    </w:p>
    <w:tbl>
      <w:tblPr>
        <w:tblW w:w="951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1"/>
        <w:gridCol w:w="1716"/>
        <w:gridCol w:w="1716"/>
      </w:tblGrid>
      <w:tr w:rsidR="000171C5" w:rsidRPr="00804AEC" w14:paraId="5BAEA308" w14:textId="77777777" w:rsidTr="004854A2">
        <w:trPr>
          <w:trHeight w:val="581"/>
          <w:jc w:val="center"/>
        </w:trPr>
        <w:tc>
          <w:tcPr>
            <w:tcW w:w="60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9D3D68" w14:textId="77777777" w:rsidR="00725423" w:rsidRPr="00804AEC" w:rsidRDefault="00725423" w:rsidP="004854A2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Образовательные учреждения</w:t>
            </w:r>
          </w:p>
        </w:tc>
        <w:tc>
          <w:tcPr>
            <w:tcW w:w="17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498537" w14:textId="77777777" w:rsidR="00725423" w:rsidRPr="00804AEC" w:rsidRDefault="00725423" w:rsidP="004854A2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Кол-во</w:t>
            </w:r>
          </w:p>
        </w:tc>
        <w:tc>
          <w:tcPr>
            <w:tcW w:w="17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5885EEF" w14:textId="77777777" w:rsidR="00725423" w:rsidRPr="00804AEC" w:rsidRDefault="00725423" w:rsidP="004854A2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Численность детей</w:t>
            </w:r>
          </w:p>
        </w:tc>
      </w:tr>
      <w:tr w:rsidR="000171C5" w:rsidRPr="00804AEC" w14:paraId="65A0B7C4" w14:textId="77777777" w:rsidTr="004854A2">
        <w:trPr>
          <w:trHeight w:val="254"/>
          <w:jc w:val="center"/>
        </w:trPr>
        <w:tc>
          <w:tcPr>
            <w:tcW w:w="60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14A30" w14:textId="55CEE79A" w:rsidR="004853D2" w:rsidRPr="00804AEC" w:rsidRDefault="004853D2" w:rsidP="004853D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Сеть учреждений, реализующих основную общеобразовательную программу дошкольного образования: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7FCF1" w14:textId="20021CB5" w:rsidR="004853D2" w:rsidRPr="00804AEC" w:rsidRDefault="004853D2" w:rsidP="00807136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807136" w:rsidRPr="00804AEC">
              <w:rPr>
                <w:color w:val="000000" w:themeColor="text1"/>
              </w:rPr>
              <w:t>6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2F536F" w14:textId="09AED370" w:rsidR="004853D2" w:rsidRPr="00804AEC" w:rsidRDefault="006E4C20" w:rsidP="00807136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2963</w:t>
            </w:r>
          </w:p>
        </w:tc>
      </w:tr>
      <w:tr w:rsidR="000171C5" w:rsidRPr="00804AEC" w14:paraId="4326C476" w14:textId="77777777" w:rsidTr="004854A2">
        <w:trPr>
          <w:trHeight w:val="335"/>
          <w:jc w:val="center"/>
        </w:trPr>
        <w:tc>
          <w:tcPr>
            <w:tcW w:w="6081" w:type="dxa"/>
            <w:shd w:val="clear" w:color="auto" w:fill="auto"/>
            <w:vAlign w:val="center"/>
          </w:tcPr>
          <w:p w14:paraId="61B6D05D" w14:textId="18D99535" w:rsidR="004853D2" w:rsidRPr="00804AEC" w:rsidRDefault="004853D2" w:rsidP="004853D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МДОУ (городские) 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3D646AC9" w14:textId="55278DF7" w:rsidR="004853D2" w:rsidRPr="00804AEC" w:rsidRDefault="004853D2" w:rsidP="004853D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7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5061632E" w14:textId="6C110CE3" w:rsidR="004853D2" w:rsidRPr="00804AEC" w:rsidRDefault="00807136" w:rsidP="006E4C2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270</w:t>
            </w:r>
            <w:r w:rsidR="006E4C20" w:rsidRPr="00804AEC">
              <w:rPr>
                <w:color w:val="000000" w:themeColor="text1"/>
              </w:rPr>
              <w:t>7</w:t>
            </w:r>
          </w:p>
        </w:tc>
      </w:tr>
      <w:tr w:rsidR="000171C5" w:rsidRPr="00804AEC" w14:paraId="5D21AC3D" w14:textId="77777777" w:rsidTr="004854A2">
        <w:trPr>
          <w:trHeight w:val="365"/>
          <w:jc w:val="center"/>
        </w:trPr>
        <w:tc>
          <w:tcPr>
            <w:tcW w:w="6081" w:type="dxa"/>
            <w:shd w:val="clear" w:color="auto" w:fill="auto"/>
            <w:vAlign w:val="center"/>
          </w:tcPr>
          <w:p w14:paraId="414BBA29" w14:textId="1E018CB7" w:rsidR="004853D2" w:rsidRPr="00804AEC" w:rsidRDefault="004853D2" w:rsidP="00807136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Общеобразовательные учреждения, расположенны</w:t>
            </w:r>
            <w:r w:rsidR="00807136" w:rsidRPr="00804AEC">
              <w:rPr>
                <w:color w:val="000000" w:themeColor="text1"/>
              </w:rPr>
              <w:t>е</w:t>
            </w:r>
            <w:r w:rsidRPr="00804AEC">
              <w:rPr>
                <w:color w:val="000000" w:themeColor="text1"/>
              </w:rPr>
              <w:t xml:space="preserve"> в сельской местности, имеющие в составе дошкольные группы 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113181D3" w14:textId="17CEB6B3" w:rsidR="004853D2" w:rsidRPr="00804AEC" w:rsidRDefault="00807136" w:rsidP="004853D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9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334E47B5" w14:textId="57764449" w:rsidR="004853D2" w:rsidRPr="00804AEC" w:rsidRDefault="004853D2" w:rsidP="006E4C2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2</w:t>
            </w:r>
            <w:r w:rsidR="006E4C20" w:rsidRPr="00804AEC">
              <w:rPr>
                <w:color w:val="000000" w:themeColor="text1"/>
              </w:rPr>
              <w:t>4</w:t>
            </w:r>
            <w:r w:rsidR="00807136" w:rsidRPr="00804AEC">
              <w:rPr>
                <w:color w:val="000000" w:themeColor="text1"/>
              </w:rPr>
              <w:t>1</w:t>
            </w:r>
          </w:p>
        </w:tc>
      </w:tr>
      <w:tr w:rsidR="000171C5" w:rsidRPr="00804AEC" w14:paraId="73CD8BDD" w14:textId="77777777" w:rsidTr="004854A2">
        <w:trPr>
          <w:trHeight w:val="670"/>
          <w:jc w:val="center"/>
        </w:trPr>
        <w:tc>
          <w:tcPr>
            <w:tcW w:w="6081" w:type="dxa"/>
            <w:shd w:val="clear" w:color="auto" w:fill="auto"/>
            <w:vAlign w:val="center"/>
          </w:tcPr>
          <w:p w14:paraId="6FD996EB" w14:textId="66AB5F1A" w:rsidR="004853D2" w:rsidRPr="00804AEC" w:rsidRDefault="004853D2" w:rsidP="004853D2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МОУ ДОД «Тихвинский Центр детского творчества» (группы </w:t>
            </w:r>
            <w:proofErr w:type="spellStart"/>
            <w:r w:rsidRPr="00804AEC">
              <w:rPr>
                <w:color w:val="000000" w:themeColor="text1"/>
              </w:rPr>
              <w:t>предшкольной</w:t>
            </w:r>
            <w:proofErr w:type="spellEnd"/>
            <w:r w:rsidRPr="00804AEC">
              <w:rPr>
                <w:color w:val="000000" w:themeColor="text1"/>
              </w:rPr>
              <w:t xml:space="preserve"> подготовки)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097FB1C1" w14:textId="733FADC3" w:rsidR="004853D2" w:rsidRPr="00804AEC" w:rsidRDefault="004853D2" w:rsidP="004853D2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02D300AD" w14:textId="34CCE9F2" w:rsidR="004853D2" w:rsidRPr="00804AEC" w:rsidRDefault="00807136" w:rsidP="006E4C20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</w:t>
            </w:r>
            <w:r w:rsidR="006E4C20" w:rsidRPr="00804AEC">
              <w:rPr>
                <w:color w:val="000000" w:themeColor="text1"/>
              </w:rPr>
              <w:t>5</w:t>
            </w:r>
          </w:p>
        </w:tc>
      </w:tr>
    </w:tbl>
    <w:p w14:paraId="5F572AA2" w14:textId="77777777" w:rsidR="00E901B5" w:rsidRPr="00804AEC" w:rsidRDefault="00E901B5" w:rsidP="00E901B5">
      <w:pPr>
        <w:jc w:val="both"/>
        <w:rPr>
          <w:color w:val="000000" w:themeColor="text1"/>
          <w:lang w:eastAsia="zh-HK"/>
        </w:rPr>
      </w:pPr>
    </w:p>
    <w:p w14:paraId="68030969" w14:textId="41EF68F4" w:rsidR="00622813" w:rsidRPr="00804AEC" w:rsidRDefault="00FC776D" w:rsidP="00FC776D">
      <w:pPr>
        <w:ind w:firstLine="567"/>
        <w:jc w:val="both"/>
        <w:rPr>
          <w:color w:val="000000" w:themeColor="text1"/>
        </w:rPr>
      </w:pPr>
      <w:r w:rsidRPr="00804AEC">
        <w:rPr>
          <w:b/>
          <w:color w:val="000000" w:themeColor="text1"/>
        </w:rPr>
        <w:t xml:space="preserve"> </w:t>
      </w:r>
      <w:r w:rsidR="00622813" w:rsidRPr="00804AEC">
        <w:rPr>
          <w:color w:val="000000" w:themeColor="text1"/>
        </w:rPr>
        <w:t>Нормативное финансирование учебного процесса, при котором бюджетные средства следуют за учащимся</w:t>
      </w:r>
      <w:r w:rsidR="00547629" w:rsidRPr="00804AEC">
        <w:rPr>
          <w:color w:val="000000" w:themeColor="text1"/>
        </w:rPr>
        <w:t>,</w:t>
      </w:r>
      <w:r w:rsidR="00622813" w:rsidRPr="00804AEC">
        <w:rPr>
          <w:color w:val="000000" w:themeColor="text1"/>
        </w:rPr>
        <w:t xml:space="preserve"> на систему оплаты труда педагога, ориентировано на результат</w:t>
      </w:r>
      <w:r w:rsidR="005C35EE" w:rsidRPr="00804AEC">
        <w:rPr>
          <w:color w:val="000000" w:themeColor="text1"/>
        </w:rPr>
        <w:t>:</w:t>
      </w:r>
    </w:p>
    <w:p w14:paraId="54E7429E" w14:textId="2A6CD59D" w:rsidR="00622813" w:rsidRPr="00804AEC" w:rsidRDefault="005C35EE" w:rsidP="00FC776D">
      <w:pPr>
        <w:tabs>
          <w:tab w:val="left" w:pos="7980"/>
        </w:tabs>
        <w:ind w:firstLine="567"/>
        <w:jc w:val="both"/>
        <w:rPr>
          <w:color w:val="000000" w:themeColor="text1"/>
          <w:lang w:eastAsia="zh-HK"/>
        </w:rPr>
      </w:pPr>
      <w:r w:rsidRPr="00804AEC">
        <w:rPr>
          <w:color w:val="000000" w:themeColor="text1"/>
        </w:rPr>
        <w:lastRenderedPageBreak/>
        <w:t xml:space="preserve"> </w:t>
      </w:r>
      <w:r w:rsidR="00622813" w:rsidRPr="00804AEC">
        <w:rPr>
          <w:color w:val="000000" w:themeColor="text1"/>
          <w:lang w:eastAsia="zh-HK"/>
        </w:rPr>
        <w:t>- в 202</w:t>
      </w:r>
      <w:r w:rsidR="00696715" w:rsidRPr="00804AEC">
        <w:rPr>
          <w:color w:val="000000" w:themeColor="text1"/>
          <w:lang w:eastAsia="zh-HK"/>
        </w:rPr>
        <w:t>4</w:t>
      </w:r>
      <w:r w:rsidR="00622813" w:rsidRPr="00804AEC">
        <w:rPr>
          <w:color w:val="000000" w:themeColor="text1"/>
          <w:lang w:eastAsia="zh-HK"/>
        </w:rPr>
        <w:t xml:space="preserve"> году среднемесячная номинальная начисленная заработная плата работников муниципальных дошкольных образовательных учреждений составила 1</w:t>
      </w:r>
      <w:r w:rsidR="00547629" w:rsidRPr="00804AEC">
        <w:rPr>
          <w:color w:val="000000" w:themeColor="text1"/>
          <w:lang w:eastAsia="zh-HK"/>
        </w:rPr>
        <w:t>1</w:t>
      </w:r>
      <w:r w:rsidR="00622813" w:rsidRPr="00804AEC">
        <w:rPr>
          <w:color w:val="000000" w:themeColor="text1"/>
          <w:lang w:eastAsia="zh-HK"/>
        </w:rPr>
        <w:t>2</w:t>
      </w:r>
      <w:r w:rsidR="00547629" w:rsidRPr="00804AEC">
        <w:rPr>
          <w:color w:val="000000" w:themeColor="text1"/>
          <w:lang w:eastAsia="zh-HK"/>
        </w:rPr>
        <w:t>,</w:t>
      </w:r>
      <w:r w:rsidR="00EB2006" w:rsidRPr="00804AEC">
        <w:rPr>
          <w:color w:val="000000" w:themeColor="text1"/>
          <w:lang w:eastAsia="zh-HK"/>
        </w:rPr>
        <w:t>8</w:t>
      </w:r>
      <w:r w:rsidR="00622813" w:rsidRPr="00804AEC">
        <w:rPr>
          <w:color w:val="000000" w:themeColor="text1"/>
          <w:lang w:eastAsia="zh-HK"/>
        </w:rPr>
        <w:t>% к уровню 202</w:t>
      </w:r>
      <w:r w:rsidR="00EB2006" w:rsidRPr="00804AEC">
        <w:rPr>
          <w:color w:val="000000" w:themeColor="text1"/>
          <w:lang w:eastAsia="zh-HK"/>
        </w:rPr>
        <w:t>3</w:t>
      </w:r>
      <w:r w:rsidR="00622813" w:rsidRPr="00804AEC">
        <w:rPr>
          <w:color w:val="000000" w:themeColor="text1"/>
          <w:lang w:eastAsia="zh-HK"/>
        </w:rPr>
        <w:t xml:space="preserve"> года, в 202</w:t>
      </w:r>
      <w:r w:rsidR="00EB2006" w:rsidRPr="00804AEC">
        <w:rPr>
          <w:color w:val="000000" w:themeColor="text1"/>
          <w:lang w:eastAsia="zh-HK"/>
        </w:rPr>
        <w:t>5</w:t>
      </w:r>
      <w:r w:rsidR="00622813" w:rsidRPr="00804AEC">
        <w:rPr>
          <w:color w:val="000000" w:themeColor="text1"/>
          <w:lang w:eastAsia="zh-HK"/>
        </w:rPr>
        <w:t xml:space="preserve"> году составит 1</w:t>
      </w:r>
      <w:r w:rsidR="00EB2006" w:rsidRPr="00804AEC">
        <w:rPr>
          <w:color w:val="000000" w:themeColor="text1"/>
          <w:lang w:eastAsia="zh-HK"/>
        </w:rPr>
        <w:t>1</w:t>
      </w:r>
      <w:r w:rsidR="00622813" w:rsidRPr="00804AEC">
        <w:rPr>
          <w:color w:val="000000" w:themeColor="text1"/>
          <w:lang w:eastAsia="zh-HK"/>
        </w:rPr>
        <w:t>0% к уровню 202</w:t>
      </w:r>
      <w:r w:rsidR="00EB2006" w:rsidRPr="00804AEC">
        <w:rPr>
          <w:color w:val="000000" w:themeColor="text1"/>
          <w:lang w:eastAsia="zh-HK"/>
        </w:rPr>
        <w:t>4</w:t>
      </w:r>
      <w:r w:rsidR="00622813" w:rsidRPr="00804AEC">
        <w:rPr>
          <w:color w:val="000000" w:themeColor="text1"/>
          <w:lang w:eastAsia="zh-HK"/>
        </w:rPr>
        <w:t xml:space="preserve"> года, в 202</w:t>
      </w:r>
      <w:r w:rsidR="00EB2006" w:rsidRPr="00804AEC">
        <w:rPr>
          <w:color w:val="000000" w:themeColor="text1"/>
          <w:lang w:eastAsia="zh-HK"/>
        </w:rPr>
        <w:t>6</w:t>
      </w:r>
      <w:r w:rsidR="00622813" w:rsidRPr="00804AEC">
        <w:rPr>
          <w:color w:val="000000" w:themeColor="text1"/>
          <w:lang w:eastAsia="zh-HK"/>
        </w:rPr>
        <w:t xml:space="preserve"> году составит 1</w:t>
      </w:r>
      <w:r w:rsidR="00EB2006" w:rsidRPr="00804AEC">
        <w:rPr>
          <w:color w:val="000000" w:themeColor="text1"/>
          <w:lang w:eastAsia="zh-HK"/>
        </w:rPr>
        <w:t>10</w:t>
      </w:r>
      <w:r w:rsidR="00622813" w:rsidRPr="00804AEC">
        <w:rPr>
          <w:color w:val="000000" w:themeColor="text1"/>
          <w:lang w:eastAsia="zh-HK"/>
        </w:rPr>
        <w:t>% к уровню 202</w:t>
      </w:r>
      <w:r w:rsidR="00EB2006" w:rsidRPr="00804AEC">
        <w:rPr>
          <w:color w:val="000000" w:themeColor="text1"/>
          <w:lang w:eastAsia="zh-HK"/>
        </w:rPr>
        <w:t>5</w:t>
      </w:r>
      <w:r w:rsidR="00622813" w:rsidRPr="00804AEC">
        <w:rPr>
          <w:color w:val="000000" w:themeColor="text1"/>
          <w:lang w:eastAsia="zh-HK"/>
        </w:rPr>
        <w:t xml:space="preserve"> года, в 202</w:t>
      </w:r>
      <w:r w:rsidR="00EB2006" w:rsidRPr="00804AEC">
        <w:rPr>
          <w:color w:val="000000" w:themeColor="text1"/>
          <w:lang w:eastAsia="zh-HK"/>
        </w:rPr>
        <w:t>7</w:t>
      </w:r>
      <w:r w:rsidR="00622813" w:rsidRPr="00804AEC">
        <w:rPr>
          <w:color w:val="000000" w:themeColor="text1"/>
          <w:lang w:eastAsia="zh-HK"/>
        </w:rPr>
        <w:t xml:space="preserve"> году составит 1</w:t>
      </w:r>
      <w:r w:rsidR="00EB2006" w:rsidRPr="00804AEC">
        <w:rPr>
          <w:color w:val="000000" w:themeColor="text1"/>
          <w:lang w:eastAsia="zh-HK"/>
        </w:rPr>
        <w:t>10</w:t>
      </w:r>
      <w:r w:rsidR="00622813" w:rsidRPr="00804AEC">
        <w:rPr>
          <w:color w:val="000000" w:themeColor="text1"/>
          <w:lang w:eastAsia="zh-HK"/>
        </w:rPr>
        <w:t>% к уровню 202</w:t>
      </w:r>
      <w:r w:rsidR="00EB2006" w:rsidRPr="00804AEC">
        <w:rPr>
          <w:color w:val="000000" w:themeColor="text1"/>
          <w:lang w:eastAsia="zh-HK"/>
        </w:rPr>
        <w:t>6</w:t>
      </w:r>
      <w:r w:rsidR="00622813" w:rsidRPr="00804AEC">
        <w:rPr>
          <w:color w:val="000000" w:themeColor="text1"/>
          <w:lang w:eastAsia="zh-HK"/>
        </w:rPr>
        <w:t xml:space="preserve"> года и достигнет </w:t>
      </w:r>
      <w:r w:rsidR="00EB2006" w:rsidRPr="00804AEC">
        <w:rPr>
          <w:color w:val="000000" w:themeColor="text1"/>
          <w:lang w:eastAsia="zh-HK"/>
        </w:rPr>
        <w:t>58381,3</w:t>
      </w:r>
      <w:r w:rsidR="00622813" w:rsidRPr="00804AEC">
        <w:rPr>
          <w:color w:val="000000" w:themeColor="text1"/>
          <w:lang w:eastAsia="zh-HK"/>
        </w:rPr>
        <w:t xml:space="preserve"> руб.;</w:t>
      </w:r>
    </w:p>
    <w:p w14:paraId="46F397CA" w14:textId="5094CAFA" w:rsidR="00622813" w:rsidRPr="00804AEC" w:rsidRDefault="00622813" w:rsidP="00FC776D">
      <w:pPr>
        <w:ind w:firstLine="567"/>
        <w:jc w:val="both"/>
        <w:rPr>
          <w:color w:val="000000" w:themeColor="text1"/>
          <w:lang w:eastAsia="zh-HK"/>
        </w:rPr>
      </w:pPr>
      <w:r w:rsidRPr="00804AEC">
        <w:rPr>
          <w:color w:val="000000" w:themeColor="text1"/>
          <w:lang w:eastAsia="zh-HK"/>
        </w:rPr>
        <w:t>- среднемесячная номинальная начисленная заработная плата работников общеобразовательных учреждений в 202</w:t>
      </w:r>
      <w:r w:rsidR="00600685" w:rsidRPr="00804AEC">
        <w:rPr>
          <w:color w:val="000000" w:themeColor="text1"/>
          <w:lang w:eastAsia="zh-HK"/>
        </w:rPr>
        <w:t>4</w:t>
      </w:r>
      <w:r w:rsidRPr="00804AEC">
        <w:rPr>
          <w:color w:val="000000" w:themeColor="text1"/>
          <w:lang w:eastAsia="zh-HK"/>
        </w:rPr>
        <w:t xml:space="preserve"> году составила 1</w:t>
      </w:r>
      <w:r w:rsidR="00600685" w:rsidRPr="00804AEC">
        <w:rPr>
          <w:color w:val="000000" w:themeColor="text1"/>
          <w:lang w:eastAsia="zh-HK"/>
        </w:rPr>
        <w:t>1</w:t>
      </w:r>
      <w:r w:rsidR="006D7052" w:rsidRPr="00804AEC">
        <w:rPr>
          <w:color w:val="000000" w:themeColor="text1"/>
          <w:lang w:eastAsia="zh-HK"/>
        </w:rPr>
        <w:t>9</w:t>
      </w:r>
      <w:r w:rsidRPr="00804AEC">
        <w:rPr>
          <w:color w:val="000000" w:themeColor="text1"/>
          <w:lang w:eastAsia="zh-HK"/>
        </w:rPr>
        <w:t>% к уровню 202</w:t>
      </w:r>
      <w:r w:rsidR="00600685" w:rsidRPr="00804AEC">
        <w:rPr>
          <w:color w:val="000000" w:themeColor="text1"/>
          <w:lang w:eastAsia="zh-HK"/>
        </w:rPr>
        <w:t>3</w:t>
      </w:r>
      <w:r w:rsidRPr="00804AEC">
        <w:rPr>
          <w:color w:val="000000" w:themeColor="text1"/>
          <w:lang w:eastAsia="zh-HK"/>
        </w:rPr>
        <w:t xml:space="preserve"> года, в 202</w:t>
      </w:r>
      <w:r w:rsidR="00600685" w:rsidRPr="00804AEC">
        <w:rPr>
          <w:color w:val="000000" w:themeColor="text1"/>
          <w:lang w:eastAsia="zh-HK"/>
        </w:rPr>
        <w:t>5</w:t>
      </w:r>
      <w:r w:rsidRPr="00804AEC">
        <w:rPr>
          <w:color w:val="000000" w:themeColor="text1"/>
          <w:lang w:eastAsia="zh-HK"/>
        </w:rPr>
        <w:t xml:space="preserve"> году составит 1</w:t>
      </w:r>
      <w:r w:rsidR="00600685" w:rsidRPr="00804AEC">
        <w:rPr>
          <w:color w:val="000000" w:themeColor="text1"/>
          <w:lang w:eastAsia="zh-HK"/>
        </w:rPr>
        <w:t>10</w:t>
      </w:r>
      <w:r w:rsidRPr="00804AEC">
        <w:rPr>
          <w:color w:val="000000" w:themeColor="text1"/>
          <w:lang w:eastAsia="zh-HK"/>
        </w:rPr>
        <w:t>% к уровню 202</w:t>
      </w:r>
      <w:r w:rsidR="00600685" w:rsidRPr="00804AEC">
        <w:rPr>
          <w:color w:val="000000" w:themeColor="text1"/>
          <w:lang w:eastAsia="zh-HK"/>
        </w:rPr>
        <w:t>4</w:t>
      </w:r>
      <w:r w:rsidRPr="00804AEC">
        <w:rPr>
          <w:color w:val="000000" w:themeColor="text1"/>
          <w:lang w:eastAsia="zh-HK"/>
        </w:rPr>
        <w:t xml:space="preserve"> года, в 202</w:t>
      </w:r>
      <w:r w:rsidR="00600685" w:rsidRPr="00804AEC">
        <w:rPr>
          <w:color w:val="000000" w:themeColor="text1"/>
          <w:lang w:eastAsia="zh-HK"/>
        </w:rPr>
        <w:t>6</w:t>
      </w:r>
      <w:r w:rsidRPr="00804AEC">
        <w:rPr>
          <w:color w:val="000000" w:themeColor="text1"/>
          <w:lang w:eastAsia="zh-HK"/>
        </w:rPr>
        <w:t xml:space="preserve"> году составит 10</w:t>
      </w:r>
      <w:r w:rsidR="00600685" w:rsidRPr="00804AEC">
        <w:rPr>
          <w:color w:val="000000" w:themeColor="text1"/>
          <w:lang w:eastAsia="zh-HK"/>
        </w:rPr>
        <w:t>8</w:t>
      </w:r>
      <w:r w:rsidRPr="00804AEC">
        <w:rPr>
          <w:color w:val="000000" w:themeColor="text1"/>
          <w:lang w:eastAsia="zh-HK"/>
        </w:rPr>
        <w:t>% к уровню 202</w:t>
      </w:r>
      <w:r w:rsidR="00600685" w:rsidRPr="00804AEC">
        <w:rPr>
          <w:color w:val="000000" w:themeColor="text1"/>
          <w:lang w:eastAsia="zh-HK"/>
        </w:rPr>
        <w:t>5</w:t>
      </w:r>
      <w:r w:rsidR="006D7052" w:rsidRPr="00804AEC">
        <w:rPr>
          <w:color w:val="000000" w:themeColor="text1"/>
          <w:lang w:eastAsia="zh-HK"/>
        </w:rPr>
        <w:t xml:space="preserve"> года, в 202</w:t>
      </w:r>
      <w:r w:rsidR="00600685" w:rsidRPr="00804AEC">
        <w:rPr>
          <w:color w:val="000000" w:themeColor="text1"/>
          <w:lang w:eastAsia="zh-HK"/>
        </w:rPr>
        <w:t>7</w:t>
      </w:r>
      <w:r w:rsidRPr="00804AEC">
        <w:rPr>
          <w:color w:val="000000" w:themeColor="text1"/>
          <w:lang w:eastAsia="zh-HK"/>
        </w:rPr>
        <w:t xml:space="preserve"> году составит 10</w:t>
      </w:r>
      <w:r w:rsidR="00600685" w:rsidRPr="00804AEC">
        <w:rPr>
          <w:color w:val="000000" w:themeColor="text1"/>
          <w:lang w:eastAsia="zh-HK"/>
        </w:rPr>
        <w:t>8</w:t>
      </w:r>
      <w:r w:rsidRPr="00804AEC">
        <w:rPr>
          <w:color w:val="000000" w:themeColor="text1"/>
          <w:lang w:eastAsia="zh-HK"/>
        </w:rPr>
        <w:t>% к уровню 202</w:t>
      </w:r>
      <w:r w:rsidR="00600685" w:rsidRPr="00804AEC">
        <w:rPr>
          <w:color w:val="000000" w:themeColor="text1"/>
          <w:lang w:eastAsia="zh-HK"/>
        </w:rPr>
        <w:t>6</w:t>
      </w:r>
      <w:r w:rsidRPr="00804AEC">
        <w:rPr>
          <w:color w:val="000000" w:themeColor="text1"/>
          <w:lang w:eastAsia="zh-HK"/>
        </w:rPr>
        <w:t xml:space="preserve"> года и достигнет </w:t>
      </w:r>
      <w:r w:rsidR="006D7052" w:rsidRPr="00804AEC">
        <w:rPr>
          <w:color w:val="000000" w:themeColor="text1"/>
          <w:lang w:eastAsia="zh-HK"/>
        </w:rPr>
        <w:t>77</w:t>
      </w:r>
      <w:r w:rsidR="00600685" w:rsidRPr="00804AEC">
        <w:rPr>
          <w:color w:val="000000" w:themeColor="text1"/>
          <w:lang w:eastAsia="zh-HK"/>
        </w:rPr>
        <w:t>545</w:t>
      </w:r>
      <w:r w:rsidR="006D7052" w:rsidRPr="00804AEC">
        <w:rPr>
          <w:color w:val="000000" w:themeColor="text1"/>
          <w:lang w:eastAsia="zh-HK"/>
        </w:rPr>
        <w:t>,</w:t>
      </w:r>
      <w:r w:rsidR="00600685" w:rsidRPr="00804AEC">
        <w:rPr>
          <w:color w:val="000000" w:themeColor="text1"/>
          <w:lang w:eastAsia="zh-HK"/>
        </w:rPr>
        <w:t>7</w:t>
      </w:r>
      <w:r w:rsidRPr="00804AEC">
        <w:rPr>
          <w:color w:val="000000" w:themeColor="text1"/>
          <w:lang w:eastAsia="zh-HK"/>
        </w:rPr>
        <w:t xml:space="preserve"> руб.;</w:t>
      </w:r>
    </w:p>
    <w:p w14:paraId="0A130BE9" w14:textId="6E9A1FCF" w:rsidR="00622813" w:rsidRPr="00804AEC" w:rsidRDefault="00622813" w:rsidP="00FC776D">
      <w:pPr>
        <w:ind w:firstLine="567"/>
        <w:jc w:val="both"/>
        <w:rPr>
          <w:color w:val="000000" w:themeColor="text1"/>
          <w:lang w:eastAsia="zh-HK"/>
        </w:rPr>
      </w:pPr>
      <w:r w:rsidRPr="00804AEC">
        <w:rPr>
          <w:color w:val="000000" w:themeColor="text1"/>
          <w:lang w:eastAsia="zh-HK"/>
        </w:rPr>
        <w:t>- среднемесячная номинальная начисленная заработная плата учителей общеобразовательных учреждений в 202</w:t>
      </w:r>
      <w:r w:rsidR="005A60EB" w:rsidRPr="00804AEC">
        <w:rPr>
          <w:color w:val="000000" w:themeColor="text1"/>
          <w:lang w:eastAsia="zh-HK"/>
        </w:rPr>
        <w:t>4</w:t>
      </w:r>
      <w:r w:rsidRPr="00804AEC">
        <w:rPr>
          <w:color w:val="000000" w:themeColor="text1"/>
          <w:lang w:eastAsia="zh-HK"/>
        </w:rPr>
        <w:t xml:space="preserve"> году составила 1</w:t>
      </w:r>
      <w:r w:rsidR="00B024A6" w:rsidRPr="00804AEC">
        <w:rPr>
          <w:color w:val="000000" w:themeColor="text1"/>
          <w:lang w:eastAsia="zh-HK"/>
        </w:rPr>
        <w:t>1</w:t>
      </w:r>
      <w:r w:rsidR="005A60EB" w:rsidRPr="00804AEC">
        <w:rPr>
          <w:color w:val="000000" w:themeColor="text1"/>
          <w:lang w:eastAsia="zh-HK"/>
        </w:rPr>
        <w:t>4</w:t>
      </w:r>
      <w:r w:rsidRPr="00804AEC">
        <w:rPr>
          <w:color w:val="000000" w:themeColor="text1"/>
          <w:lang w:eastAsia="zh-HK"/>
        </w:rPr>
        <w:t>,</w:t>
      </w:r>
      <w:r w:rsidR="00B024A6" w:rsidRPr="00804AEC">
        <w:rPr>
          <w:color w:val="000000" w:themeColor="text1"/>
          <w:lang w:eastAsia="zh-HK"/>
        </w:rPr>
        <w:t>7</w:t>
      </w:r>
      <w:r w:rsidRPr="00804AEC">
        <w:rPr>
          <w:color w:val="000000" w:themeColor="text1"/>
          <w:lang w:eastAsia="zh-HK"/>
        </w:rPr>
        <w:t>% к уровню 202</w:t>
      </w:r>
      <w:r w:rsidR="005A60EB" w:rsidRPr="00804AEC">
        <w:rPr>
          <w:color w:val="000000" w:themeColor="text1"/>
          <w:lang w:eastAsia="zh-HK"/>
        </w:rPr>
        <w:t>3</w:t>
      </w:r>
      <w:r w:rsidRPr="00804AEC">
        <w:rPr>
          <w:color w:val="000000" w:themeColor="text1"/>
          <w:lang w:eastAsia="zh-HK"/>
        </w:rPr>
        <w:t xml:space="preserve"> года, в 202</w:t>
      </w:r>
      <w:r w:rsidR="005A60EB" w:rsidRPr="00804AEC">
        <w:rPr>
          <w:color w:val="000000" w:themeColor="text1"/>
          <w:lang w:eastAsia="zh-HK"/>
        </w:rPr>
        <w:t>5</w:t>
      </w:r>
      <w:r w:rsidRPr="00804AEC">
        <w:rPr>
          <w:color w:val="000000" w:themeColor="text1"/>
          <w:lang w:eastAsia="zh-HK"/>
        </w:rPr>
        <w:t xml:space="preserve"> году составит 1</w:t>
      </w:r>
      <w:r w:rsidR="00B024A6" w:rsidRPr="00804AEC">
        <w:rPr>
          <w:color w:val="000000" w:themeColor="text1"/>
          <w:lang w:eastAsia="zh-HK"/>
        </w:rPr>
        <w:t>1</w:t>
      </w:r>
      <w:r w:rsidR="005A60EB" w:rsidRPr="00804AEC">
        <w:rPr>
          <w:color w:val="000000" w:themeColor="text1"/>
          <w:lang w:eastAsia="zh-HK"/>
        </w:rPr>
        <w:t>2</w:t>
      </w:r>
      <w:r w:rsidRPr="00804AEC">
        <w:rPr>
          <w:color w:val="000000" w:themeColor="text1"/>
          <w:lang w:eastAsia="zh-HK"/>
        </w:rPr>
        <w:t>,</w:t>
      </w:r>
      <w:r w:rsidR="00B024A6" w:rsidRPr="00804AEC">
        <w:rPr>
          <w:color w:val="000000" w:themeColor="text1"/>
          <w:lang w:eastAsia="zh-HK"/>
        </w:rPr>
        <w:t>8</w:t>
      </w:r>
      <w:r w:rsidRPr="00804AEC">
        <w:rPr>
          <w:color w:val="000000" w:themeColor="text1"/>
          <w:lang w:eastAsia="zh-HK"/>
        </w:rPr>
        <w:t>% к уровню 202</w:t>
      </w:r>
      <w:r w:rsidR="005A60EB" w:rsidRPr="00804AEC">
        <w:rPr>
          <w:color w:val="000000" w:themeColor="text1"/>
          <w:lang w:eastAsia="zh-HK"/>
        </w:rPr>
        <w:t>4</w:t>
      </w:r>
      <w:r w:rsidR="00B024A6" w:rsidRPr="00804AEC">
        <w:rPr>
          <w:color w:val="000000" w:themeColor="text1"/>
          <w:lang w:eastAsia="zh-HK"/>
        </w:rPr>
        <w:t xml:space="preserve"> года, в 202</w:t>
      </w:r>
      <w:r w:rsidR="005A60EB" w:rsidRPr="00804AEC">
        <w:rPr>
          <w:color w:val="000000" w:themeColor="text1"/>
          <w:lang w:eastAsia="zh-HK"/>
        </w:rPr>
        <w:t>6</w:t>
      </w:r>
      <w:r w:rsidRPr="00804AEC">
        <w:rPr>
          <w:color w:val="000000" w:themeColor="text1"/>
          <w:lang w:eastAsia="zh-HK"/>
        </w:rPr>
        <w:t xml:space="preserve"> году – 10</w:t>
      </w:r>
      <w:r w:rsidR="005A60EB" w:rsidRPr="00804AEC">
        <w:rPr>
          <w:color w:val="000000" w:themeColor="text1"/>
          <w:lang w:eastAsia="zh-HK"/>
        </w:rPr>
        <w:t>7</w:t>
      </w:r>
      <w:r w:rsidRPr="00804AEC">
        <w:rPr>
          <w:color w:val="000000" w:themeColor="text1"/>
          <w:lang w:eastAsia="zh-HK"/>
        </w:rPr>
        <w:t>,</w:t>
      </w:r>
      <w:r w:rsidR="005A60EB" w:rsidRPr="00804AEC">
        <w:rPr>
          <w:color w:val="000000" w:themeColor="text1"/>
          <w:lang w:eastAsia="zh-HK"/>
        </w:rPr>
        <w:t>4</w:t>
      </w:r>
      <w:r w:rsidRPr="00804AEC">
        <w:rPr>
          <w:color w:val="000000" w:themeColor="text1"/>
          <w:lang w:eastAsia="zh-HK"/>
        </w:rPr>
        <w:t>% к уровню 202</w:t>
      </w:r>
      <w:r w:rsidR="005A60EB" w:rsidRPr="00804AEC">
        <w:rPr>
          <w:color w:val="000000" w:themeColor="text1"/>
          <w:lang w:eastAsia="zh-HK"/>
        </w:rPr>
        <w:t>5</w:t>
      </w:r>
      <w:r w:rsidRPr="00804AEC">
        <w:rPr>
          <w:color w:val="000000" w:themeColor="text1"/>
          <w:lang w:eastAsia="zh-HK"/>
        </w:rPr>
        <w:t xml:space="preserve"> года, в 202</w:t>
      </w:r>
      <w:r w:rsidR="005A60EB" w:rsidRPr="00804AEC">
        <w:rPr>
          <w:color w:val="000000" w:themeColor="text1"/>
          <w:lang w:eastAsia="zh-HK"/>
        </w:rPr>
        <w:t>7</w:t>
      </w:r>
      <w:r w:rsidRPr="00804AEC">
        <w:rPr>
          <w:color w:val="000000" w:themeColor="text1"/>
          <w:lang w:eastAsia="zh-HK"/>
        </w:rPr>
        <w:t xml:space="preserve"> году – 10</w:t>
      </w:r>
      <w:r w:rsidR="005A60EB" w:rsidRPr="00804AEC">
        <w:rPr>
          <w:color w:val="000000" w:themeColor="text1"/>
          <w:lang w:eastAsia="zh-HK"/>
        </w:rPr>
        <w:t>7</w:t>
      </w:r>
      <w:r w:rsidR="00B024A6" w:rsidRPr="00804AEC">
        <w:rPr>
          <w:color w:val="000000" w:themeColor="text1"/>
          <w:lang w:eastAsia="zh-HK"/>
        </w:rPr>
        <w:t>,</w:t>
      </w:r>
      <w:r w:rsidR="005A60EB" w:rsidRPr="00804AEC">
        <w:rPr>
          <w:color w:val="000000" w:themeColor="text1"/>
          <w:lang w:eastAsia="zh-HK"/>
        </w:rPr>
        <w:t>4</w:t>
      </w:r>
      <w:r w:rsidRPr="00804AEC">
        <w:rPr>
          <w:color w:val="000000" w:themeColor="text1"/>
          <w:lang w:eastAsia="zh-HK"/>
        </w:rPr>
        <w:t>% к уровню 202</w:t>
      </w:r>
      <w:r w:rsidR="005A60EB" w:rsidRPr="00804AEC">
        <w:rPr>
          <w:color w:val="000000" w:themeColor="text1"/>
          <w:lang w:eastAsia="zh-HK"/>
        </w:rPr>
        <w:t>6</w:t>
      </w:r>
      <w:r w:rsidRPr="00804AEC">
        <w:rPr>
          <w:color w:val="000000" w:themeColor="text1"/>
          <w:lang w:eastAsia="zh-HK"/>
        </w:rPr>
        <w:t xml:space="preserve"> года и достигнет </w:t>
      </w:r>
      <w:r w:rsidR="005A60EB" w:rsidRPr="00804AEC">
        <w:rPr>
          <w:color w:val="000000" w:themeColor="text1"/>
          <w:lang w:eastAsia="zh-HK"/>
        </w:rPr>
        <w:t>7748</w:t>
      </w:r>
      <w:r w:rsidRPr="00804AEC">
        <w:rPr>
          <w:color w:val="000000" w:themeColor="text1"/>
          <w:lang w:eastAsia="zh-HK"/>
        </w:rPr>
        <w:t>0,00 руб.</w:t>
      </w:r>
    </w:p>
    <w:p w14:paraId="6DBCDCDC" w14:textId="77777777" w:rsidR="006D6B46" w:rsidRPr="00804AEC" w:rsidRDefault="006D6B46" w:rsidP="006D6B46">
      <w:pPr>
        <w:jc w:val="center"/>
        <w:rPr>
          <w:b/>
          <w:color w:val="000000" w:themeColor="text1"/>
          <w:sz w:val="28"/>
          <w:szCs w:val="28"/>
        </w:rPr>
      </w:pPr>
    </w:p>
    <w:p w14:paraId="17BC8FDC" w14:textId="3EE18BCC" w:rsidR="00622813" w:rsidRPr="00804AEC" w:rsidRDefault="006D6B46" w:rsidP="006D6B46">
      <w:pPr>
        <w:jc w:val="center"/>
        <w:rPr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II</w:t>
      </w:r>
      <w:r w:rsidRPr="00804AEC">
        <w:rPr>
          <w:b/>
          <w:color w:val="000000" w:themeColor="text1"/>
          <w:sz w:val="28"/>
          <w:szCs w:val="28"/>
        </w:rPr>
        <w:t>. Дошкольное образование</w:t>
      </w:r>
    </w:p>
    <w:p w14:paraId="23E224C3" w14:textId="77777777" w:rsidR="006D6B46" w:rsidRPr="00804AEC" w:rsidRDefault="006D6B46" w:rsidP="00622813">
      <w:pPr>
        <w:ind w:firstLine="284"/>
        <w:jc w:val="both"/>
        <w:rPr>
          <w:b/>
          <w:color w:val="000000" w:themeColor="text1"/>
        </w:rPr>
      </w:pPr>
    </w:p>
    <w:p w14:paraId="291836AF" w14:textId="77777777" w:rsidR="00725423" w:rsidRPr="00804AEC" w:rsidRDefault="00725423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9 «Доля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лет».</w:t>
      </w:r>
    </w:p>
    <w:p w14:paraId="167B678A" w14:textId="5863423A" w:rsidR="00C26551" w:rsidRPr="00804AEC" w:rsidRDefault="00C26551" w:rsidP="00FC776D">
      <w:pPr>
        <w:tabs>
          <w:tab w:val="left" w:pos="7980"/>
        </w:tabs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в Тихвинском районе – в 202</w:t>
      </w:r>
      <w:r w:rsidR="000F4667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– 95</w:t>
      </w:r>
      <w:r w:rsidR="002C4E9E" w:rsidRPr="00804AEC">
        <w:rPr>
          <w:color w:val="000000" w:themeColor="text1"/>
        </w:rPr>
        <w:t>,</w:t>
      </w:r>
      <w:r w:rsidR="000F4667" w:rsidRPr="00804AEC">
        <w:rPr>
          <w:color w:val="000000" w:themeColor="text1"/>
        </w:rPr>
        <w:t>8</w:t>
      </w:r>
      <w:r w:rsidRPr="00804AEC">
        <w:rPr>
          <w:color w:val="000000" w:themeColor="text1"/>
        </w:rPr>
        <w:t>%. В 202</w:t>
      </w:r>
      <w:r w:rsidR="000F4667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>, 202</w:t>
      </w:r>
      <w:r w:rsidR="000F4667" w:rsidRPr="00804AEC">
        <w:rPr>
          <w:color w:val="000000" w:themeColor="text1"/>
        </w:rPr>
        <w:t>6</w:t>
      </w:r>
      <w:r w:rsidRPr="00804AEC">
        <w:rPr>
          <w:color w:val="000000" w:themeColor="text1"/>
        </w:rPr>
        <w:t>, 202</w:t>
      </w:r>
      <w:r w:rsidR="000F4667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гг. доля составит 95</w:t>
      </w:r>
      <w:r w:rsidR="002C4E9E" w:rsidRPr="00804AEC">
        <w:rPr>
          <w:color w:val="000000" w:themeColor="text1"/>
        </w:rPr>
        <w:t>,8</w:t>
      </w:r>
      <w:r w:rsidRPr="00804AEC">
        <w:rPr>
          <w:color w:val="000000" w:themeColor="text1"/>
        </w:rPr>
        <w:t xml:space="preserve">%. </w:t>
      </w:r>
    </w:p>
    <w:p w14:paraId="40246C2F" w14:textId="77777777" w:rsidR="00C26551" w:rsidRPr="00804AEC" w:rsidRDefault="00C26551" w:rsidP="00FC776D">
      <w:pPr>
        <w:ind w:firstLine="567"/>
        <w:jc w:val="both"/>
        <w:rPr>
          <w:b/>
          <w:color w:val="000000" w:themeColor="text1"/>
        </w:rPr>
      </w:pPr>
    </w:p>
    <w:p w14:paraId="173FC532" w14:textId="3C8C35CA" w:rsidR="00C26551" w:rsidRPr="00804AEC" w:rsidRDefault="00C26551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10 «Доля детей в возрасте 1 - 6 лет, стоящих на уч</w:t>
      </w:r>
      <w:r w:rsidR="008A4B03" w:rsidRPr="00804AEC">
        <w:rPr>
          <w:b/>
          <w:color w:val="000000" w:themeColor="text1"/>
        </w:rPr>
        <w:t>ё</w:t>
      </w:r>
      <w:r w:rsidRPr="00804AEC">
        <w:rPr>
          <w:b/>
          <w:color w:val="000000" w:themeColor="text1"/>
        </w:rPr>
        <w:t>те для определения в муниципальные дошкольные образовательные учреждения, в общей численности детей в возрасте 1 - 6 лет».</w:t>
      </w:r>
    </w:p>
    <w:p w14:paraId="047CBB27" w14:textId="4697CDAA" w:rsidR="00C26551" w:rsidRPr="00804AEC" w:rsidRDefault="00C26551" w:rsidP="00FC776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Доля детей в возрасте 1 - 6 лет, состоящих на уч</w:t>
      </w:r>
      <w:r w:rsidR="00CA7F9A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те для определения в муниципальные дошкольные образовательные учреждения, в общей численности детей в возрасте 1 - 6 лет в 202</w:t>
      </w:r>
      <w:r w:rsidR="00CA7F9A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составила 0% (в 202</w:t>
      </w:r>
      <w:r w:rsidR="00CA7F9A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году – 0%). С 202</w:t>
      </w:r>
      <w:r w:rsidR="00CA7F9A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по 202</w:t>
      </w:r>
      <w:r w:rsidR="00CA7F9A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год доля детей в возрасте 1 - 6 лет, состоящих на уч</w:t>
      </w:r>
      <w:r w:rsidR="008A4B03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 xml:space="preserve">те для определения в муниципальные дошкольные образовательные учреждения, будет оставаться прежней - 0%. </w:t>
      </w:r>
    </w:p>
    <w:p w14:paraId="5663CBF9" w14:textId="3809D487" w:rsidR="00725423" w:rsidRPr="00804AEC" w:rsidRDefault="00C26551" w:rsidP="00FC776D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D13BC3" w14:textId="5F4C3772" w:rsidR="006D6B46" w:rsidRPr="00804AEC" w:rsidRDefault="00725423" w:rsidP="00AC2297">
      <w:pPr>
        <w:ind w:firstLine="567"/>
        <w:jc w:val="both"/>
        <w:rPr>
          <w:color w:val="000000" w:themeColor="text1"/>
        </w:rPr>
      </w:pPr>
      <w:r w:rsidRPr="00804AEC">
        <w:rPr>
          <w:b/>
          <w:color w:val="000000" w:themeColor="text1"/>
        </w:rPr>
        <w:t>Показатель 11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учреждений».</w:t>
      </w:r>
    </w:p>
    <w:p w14:paraId="68561148" w14:textId="034AB113" w:rsidR="00725423" w:rsidRPr="00804AEC" w:rsidRDefault="00725423" w:rsidP="00FC776D">
      <w:pPr>
        <w:pStyle w:val="ConsPlusCell"/>
        <w:ind w:firstLine="567"/>
        <w:jc w:val="both"/>
        <w:rPr>
          <w:b/>
          <w:i/>
          <w:color w:val="000000" w:themeColor="text1"/>
        </w:rPr>
      </w:pPr>
      <w:r w:rsidRPr="00804AEC">
        <w:rPr>
          <w:color w:val="000000" w:themeColor="text1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– 14,3%. В 202</w:t>
      </w:r>
      <w:r w:rsidR="00CA58B1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- 202</w:t>
      </w:r>
      <w:r w:rsidR="00CA58B1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годах доля также останется на этом уровне.</w:t>
      </w:r>
    </w:p>
    <w:p w14:paraId="48E1F4E3" w14:textId="6C2B11B0" w:rsidR="0094667F" w:rsidRPr="00804AEC" w:rsidRDefault="0094667F" w:rsidP="00FC776D">
      <w:pPr>
        <w:ind w:firstLine="567"/>
        <w:rPr>
          <w:b/>
          <w:i/>
          <w:color w:val="000000" w:themeColor="text1"/>
        </w:rPr>
      </w:pPr>
    </w:p>
    <w:p w14:paraId="3A649D53" w14:textId="77777777" w:rsidR="00AC2297" w:rsidRPr="00804AEC" w:rsidRDefault="00AC2297" w:rsidP="00FC776D">
      <w:pPr>
        <w:ind w:firstLine="567"/>
        <w:rPr>
          <w:b/>
          <w:i/>
          <w:color w:val="000000" w:themeColor="text1"/>
        </w:rPr>
      </w:pPr>
    </w:p>
    <w:p w14:paraId="40F448CD" w14:textId="77777777" w:rsidR="00AC2297" w:rsidRPr="00804AEC" w:rsidRDefault="00AC2297" w:rsidP="00FC776D">
      <w:pPr>
        <w:ind w:firstLine="567"/>
        <w:rPr>
          <w:b/>
          <w:i/>
          <w:color w:val="000000" w:themeColor="text1"/>
        </w:rPr>
      </w:pPr>
    </w:p>
    <w:p w14:paraId="1ACB4163" w14:textId="3A8CB1A9" w:rsidR="00215076" w:rsidRPr="00804AEC" w:rsidRDefault="006D6B46" w:rsidP="00215076">
      <w:pPr>
        <w:widowControl w:val="0"/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III</w:t>
      </w:r>
      <w:r w:rsidRPr="00804AEC">
        <w:rPr>
          <w:b/>
          <w:color w:val="000000" w:themeColor="text1"/>
          <w:sz w:val="28"/>
          <w:szCs w:val="28"/>
        </w:rPr>
        <w:t xml:space="preserve">. </w:t>
      </w:r>
      <w:r w:rsidR="00215076" w:rsidRPr="00804AEC">
        <w:rPr>
          <w:b/>
          <w:color w:val="000000" w:themeColor="text1"/>
          <w:sz w:val="28"/>
          <w:szCs w:val="28"/>
        </w:rPr>
        <w:t>Общее и дополнительное образование</w:t>
      </w:r>
    </w:p>
    <w:p w14:paraId="794F442E" w14:textId="77777777" w:rsidR="006D6B46" w:rsidRPr="00804AEC" w:rsidRDefault="006D6B46" w:rsidP="00215076">
      <w:pPr>
        <w:widowControl w:val="0"/>
        <w:autoSpaceDE w:val="0"/>
        <w:autoSpaceDN w:val="0"/>
        <w:adjustRightInd w:val="0"/>
        <w:ind w:firstLine="708"/>
        <w:jc w:val="center"/>
        <w:rPr>
          <w:b/>
          <w:i/>
          <w:color w:val="000000" w:themeColor="text1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5"/>
        <w:gridCol w:w="2157"/>
        <w:gridCol w:w="3920"/>
      </w:tblGrid>
      <w:tr w:rsidR="000171C5" w:rsidRPr="00804AEC" w14:paraId="606D9460" w14:textId="77777777" w:rsidTr="004E3AF7">
        <w:trPr>
          <w:trHeight w:val="270"/>
          <w:jc w:val="center"/>
        </w:trPr>
        <w:tc>
          <w:tcPr>
            <w:tcW w:w="3215" w:type="dxa"/>
            <w:tcBorders>
              <w:bottom w:val="double" w:sz="4" w:space="0" w:color="auto"/>
            </w:tcBorders>
            <w:shd w:val="clear" w:color="auto" w:fill="auto"/>
          </w:tcPr>
          <w:p w14:paraId="029835CE" w14:textId="77777777" w:rsidR="00215076" w:rsidRPr="00804AEC" w:rsidRDefault="00215076" w:rsidP="00215076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ОУ</w:t>
            </w:r>
          </w:p>
        </w:tc>
        <w:tc>
          <w:tcPr>
            <w:tcW w:w="2157" w:type="dxa"/>
            <w:tcBorders>
              <w:bottom w:val="double" w:sz="4" w:space="0" w:color="auto"/>
            </w:tcBorders>
            <w:shd w:val="clear" w:color="auto" w:fill="auto"/>
          </w:tcPr>
          <w:p w14:paraId="2454D436" w14:textId="77777777" w:rsidR="00215076" w:rsidRPr="00804AEC" w:rsidRDefault="00215076" w:rsidP="00215076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Кол-во</w:t>
            </w:r>
          </w:p>
        </w:tc>
        <w:tc>
          <w:tcPr>
            <w:tcW w:w="3920" w:type="dxa"/>
            <w:tcBorders>
              <w:bottom w:val="double" w:sz="4" w:space="0" w:color="auto"/>
            </w:tcBorders>
            <w:shd w:val="clear" w:color="auto" w:fill="auto"/>
          </w:tcPr>
          <w:p w14:paraId="655DF42F" w14:textId="77777777" w:rsidR="00215076" w:rsidRPr="00804AEC" w:rsidRDefault="00215076" w:rsidP="00215076">
            <w:pPr>
              <w:jc w:val="center"/>
              <w:rPr>
                <w:b/>
                <w:color w:val="000000" w:themeColor="text1"/>
              </w:rPr>
            </w:pPr>
            <w:r w:rsidRPr="00804AEC">
              <w:rPr>
                <w:b/>
                <w:color w:val="000000" w:themeColor="text1"/>
              </w:rPr>
              <w:t>Численность учащихся</w:t>
            </w:r>
          </w:p>
        </w:tc>
      </w:tr>
      <w:tr w:rsidR="000171C5" w:rsidRPr="00804AEC" w14:paraId="6437F331" w14:textId="77777777" w:rsidTr="004E3AF7">
        <w:trPr>
          <w:trHeight w:val="286"/>
          <w:jc w:val="center"/>
        </w:trPr>
        <w:tc>
          <w:tcPr>
            <w:tcW w:w="321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6E216E4" w14:textId="77777777" w:rsidR="00215076" w:rsidRPr="00804AEC" w:rsidRDefault="00215076" w:rsidP="00215076">
            <w:pPr>
              <w:jc w:val="both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Общеобразовательные учреждения:</w:t>
            </w:r>
          </w:p>
        </w:tc>
        <w:tc>
          <w:tcPr>
            <w:tcW w:w="215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9517E0" w14:textId="77777777" w:rsidR="00215076" w:rsidRPr="00804AEC" w:rsidRDefault="00215076" w:rsidP="00215076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18</w:t>
            </w:r>
          </w:p>
        </w:tc>
        <w:tc>
          <w:tcPr>
            <w:tcW w:w="39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C1A732" w14:textId="5A0686DC" w:rsidR="00215076" w:rsidRPr="00804AEC" w:rsidRDefault="007F459F" w:rsidP="004C2F0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6</w:t>
            </w:r>
            <w:r w:rsidR="004C2F04" w:rsidRPr="00804AEC">
              <w:rPr>
                <w:color w:val="000000" w:themeColor="text1"/>
              </w:rPr>
              <w:t>869</w:t>
            </w:r>
            <w:r w:rsidR="00215076" w:rsidRPr="00804AEC">
              <w:rPr>
                <w:color w:val="000000" w:themeColor="text1"/>
              </w:rPr>
              <w:t xml:space="preserve"> (в т. ч. </w:t>
            </w:r>
            <w:r w:rsidR="004C2F04" w:rsidRPr="00804AEC">
              <w:rPr>
                <w:color w:val="000000" w:themeColor="text1"/>
              </w:rPr>
              <w:t>1</w:t>
            </w:r>
            <w:r w:rsidRPr="00804AEC">
              <w:rPr>
                <w:color w:val="000000" w:themeColor="text1"/>
              </w:rPr>
              <w:t>8</w:t>
            </w:r>
            <w:r w:rsidR="00215076" w:rsidRPr="00804AEC">
              <w:rPr>
                <w:color w:val="000000" w:themeColor="text1"/>
              </w:rPr>
              <w:t xml:space="preserve"> заочное обучение) </w:t>
            </w:r>
            <w:r w:rsidR="00215076" w:rsidRPr="00804AEC">
              <w:rPr>
                <w:b/>
                <w:color w:val="000000" w:themeColor="text1"/>
              </w:rPr>
              <w:t>по состоянию на 20.09.202</w:t>
            </w:r>
            <w:r w:rsidR="004C2F04" w:rsidRPr="00804AEC">
              <w:rPr>
                <w:b/>
                <w:color w:val="000000" w:themeColor="text1"/>
              </w:rPr>
              <w:t>4</w:t>
            </w:r>
            <w:r w:rsidR="00215076" w:rsidRPr="00804AEC">
              <w:rPr>
                <w:color w:val="000000" w:themeColor="text1"/>
              </w:rPr>
              <w:t xml:space="preserve"> </w:t>
            </w:r>
            <w:r w:rsidR="00215076" w:rsidRPr="00804AEC">
              <w:rPr>
                <w:b/>
                <w:color w:val="000000" w:themeColor="text1"/>
              </w:rPr>
              <w:t>г.</w:t>
            </w:r>
          </w:p>
        </w:tc>
      </w:tr>
      <w:tr w:rsidR="000171C5" w:rsidRPr="00804AEC" w14:paraId="7D52A6A7" w14:textId="77777777" w:rsidTr="004E3AF7">
        <w:trPr>
          <w:trHeight w:val="286"/>
          <w:jc w:val="center"/>
        </w:trPr>
        <w:tc>
          <w:tcPr>
            <w:tcW w:w="3215" w:type="dxa"/>
            <w:tcBorders>
              <w:top w:val="single" w:sz="4" w:space="0" w:color="auto"/>
            </w:tcBorders>
            <w:shd w:val="clear" w:color="auto" w:fill="auto"/>
          </w:tcPr>
          <w:p w14:paraId="51798A52" w14:textId="77777777" w:rsidR="00215076" w:rsidRPr="00804AEC" w:rsidRDefault="00215076" w:rsidP="00215076">
            <w:pPr>
              <w:jc w:val="both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Городские </w:t>
            </w:r>
          </w:p>
        </w:tc>
        <w:tc>
          <w:tcPr>
            <w:tcW w:w="2157" w:type="dxa"/>
            <w:tcBorders>
              <w:top w:val="single" w:sz="4" w:space="0" w:color="auto"/>
            </w:tcBorders>
            <w:shd w:val="clear" w:color="auto" w:fill="auto"/>
          </w:tcPr>
          <w:p w14:paraId="3EBC5EBB" w14:textId="77777777" w:rsidR="00215076" w:rsidRPr="00804AEC" w:rsidRDefault="00215076" w:rsidP="00215076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8</w:t>
            </w:r>
          </w:p>
        </w:tc>
        <w:tc>
          <w:tcPr>
            <w:tcW w:w="3920" w:type="dxa"/>
            <w:tcBorders>
              <w:top w:val="single" w:sz="4" w:space="0" w:color="auto"/>
            </w:tcBorders>
            <w:shd w:val="clear" w:color="auto" w:fill="auto"/>
          </w:tcPr>
          <w:p w14:paraId="5B8AF7D6" w14:textId="0D7ACCDA" w:rsidR="00215076" w:rsidRPr="00804AEC" w:rsidRDefault="00215076" w:rsidP="004C2F0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6</w:t>
            </w:r>
            <w:r w:rsidR="007F459F" w:rsidRPr="00804AEC">
              <w:rPr>
                <w:color w:val="000000" w:themeColor="text1"/>
              </w:rPr>
              <w:t>3</w:t>
            </w:r>
            <w:r w:rsidR="004C2F04" w:rsidRPr="00804AEC">
              <w:rPr>
                <w:color w:val="000000" w:themeColor="text1"/>
              </w:rPr>
              <w:t>04</w:t>
            </w:r>
            <w:r w:rsidRPr="00804AEC">
              <w:rPr>
                <w:color w:val="000000" w:themeColor="text1"/>
              </w:rPr>
              <w:t xml:space="preserve"> (в т. ч. </w:t>
            </w:r>
            <w:r w:rsidR="004C2F04" w:rsidRPr="00804AEC">
              <w:rPr>
                <w:color w:val="000000" w:themeColor="text1"/>
              </w:rPr>
              <w:t>1</w:t>
            </w:r>
            <w:r w:rsidR="007F459F" w:rsidRPr="00804AEC">
              <w:rPr>
                <w:color w:val="000000" w:themeColor="text1"/>
              </w:rPr>
              <w:t>8</w:t>
            </w:r>
            <w:r w:rsidRPr="00804AEC">
              <w:rPr>
                <w:color w:val="000000" w:themeColor="text1"/>
              </w:rPr>
              <w:t xml:space="preserve"> заочное обучение)</w:t>
            </w:r>
          </w:p>
        </w:tc>
      </w:tr>
      <w:tr w:rsidR="000171C5" w:rsidRPr="00804AEC" w14:paraId="3BDB829A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66D053AB" w14:textId="77777777" w:rsidR="00215076" w:rsidRPr="00804AEC" w:rsidRDefault="00215076" w:rsidP="00215076">
            <w:pPr>
              <w:jc w:val="both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Сельские </w:t>
            </w:r>
          </w:p>
        </w:tc>
        <w:tc>
          <w:tcPr>
            <w:tcW w:w="2157" w:type="dxa"/>
            <w:shd w:val="clear" w:color="auto" w:fill="auto"/>
          </w:tcPr>
          <w:p w14:paraId="6126C2D3" w14:textId="77777777" w:rsidR="00215076" w:rsidRPr="00804AEC" w:rsidRDefault="00215076" w:rsidP="00215076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10</w:t>
            </w:r>
          </w:p>
        </w:tc>
        <w:tc>
          <w:tcPr>
            <w:tcW w:w="3920" w:type="dxa"/>
            <w:shd w:val="clear" w:color="auto" w:fill="auto"/>
          </w:tcPr>
          <w:p w14:paraId="270D1496" w14:textId="62953CC9" w:rsidR="00215076" w:rsidRPr="00804AEC" w:rsidRDefault="00215076" w:rsidP="004C2F0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5</w:t>
            </w:r>
            <w:r w:rsidR="004C2F04" w:rsidRPr="00804AEC">
              <w:rPr>
                <w:color w:val="000000" w:themeColor="text1"/>
              </w:rPr>
              <w:t>65</w:t>
            </w:r>
          </w:p>
        </w:tc>
      </w:tr>
      <w:tr w:rsidR="000171C5" w:rsidRPr="00804AEC" w14:paraId="03D4C5F5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6F2E2C0D" w14:textId="77777777" w:rsidR="00215076" w:rsidRPr="00804AEC" w:rsidRDefault="00215076" w:rsidP="00215076">
            <w:pPr>
              <w:jc w:val="both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Средние </w:t>
            </w:r>
          </w:p>
        </w:tc>
        <w:tc>
          <w:tcPr>
            <w:tcW w:w="2157" w:type="dxa"/>
            <w:shd w:val="clear" w:color="auto" w:fill="auto"/>
          </w:tcPr>
          <w:p w14:paraId="595CF452" w14:textId="77777777" w:rsidR="00215076" w:rsidRPr="00804AEC" w:rsidRDefault="00215076" w:rsidP="00215076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10</w:t>
            </w:r>
          </w:p>
        </w:tc>
        <w:tc>
          <w:tcPr>
            <w:tcW w:w="3920" w:type="dxa"/>
            <w:shd w:val="clear" w:color="auto" w:fill="auto"/>
          </w:tcPr>
          <w:p w14:paraId="5E15C288" w14:textId="74D72137" w:rsidR="00215076" w:rsidRPr="00804AEC" w:rsidRDefault="00215076" w:rsidP="004C2F04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6</w:t>
            </w:r>
            <w:r w:rsidR="004C2F04" w:rsidRPr="00804AEC">
              <w:rPr>
                <w:color w:val="000000" w:themeColor="text1"/>
              </w:rPr>
              <w:t>438</w:t>
            </w:r>
            <w:r w:rsidRPr="00804AEC">
              <w:rPr>
                <w:color w:val="000000" w:themeColor="text1"/>
              </w:rPr>
              <w:t xml:space="preserve"> (в т. ч. </w:t>
            </w:r>
            <w:r w:rsidR="004C2F04" w:rsidRPr="00804AEC">
              <w:rPr>
                <w:color w:val="000000" w:themeColor="text1"/>
              </w:rPr>
              <w:t>1</w:t>
            </w:r>
            <w:r w:rsidR="007F459F" w:rsidRPr="00804AEC">
              <w:rPr>
                <w:color w:val="000000" w:themeColor="text1"/>
              </w:rPr>
              <w:t>8</w:t>
            </w:r>
            <w:r w:rsidRPr="00804AEC">
              <w:rPr>
                <w:color w:val="000000" w:themeColor="text1"/>
              </w:rPr>
              <w:t xml:space="preserve"> заочное обучение)</w:t>
            </w:r>
          </w:p>
        </w:tc>
      </w:tr>
      <w:tr w:rsidR="000171C5" w:rsidRPr="00804AEC" w14:paraId="4B643B6B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14BB06B9" w14:textId="77777777" w:rsidR="00215076" w:rsidRPr="00804AEC" w:rsidRDefault="00215076" w:rsidP="00215076">
            <w:pPr>
              <w:jc w:val="both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 xml:space="preserve">Основные </w:t>
            </w:r>
          </w:p>
        </w:tc>
        <w:tc>
          <w:tcPr>
            <w:tcW w:w="2157" w:type="dxa"/>
            <w:shd w:val="clear" w:color="auto" w:fill="auto"/>
          </w:tcPr>
          <w:p w14:paraId="65FD9BF4" w14:textId="77777777" w:rsidR="00215076" w:rsidRPr="00804AEC" w:rsidRDefault="00215076" w:rsidP="00215076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8</w:t>
            </w:r>
          </w:p>
        </w:tc>
        <w:tc>
          <w:tcPr>
            <w:tcW w:w="3920" w:type="dxa"/>
            <w:shd w:val="clear" w:color="auto" w:fill="auto"/>
          </w:tcPr>
          <w:p w14:paraId="4D54DB0C" w14:textId="2C5601DF" w:rsidR="00215076" w:rsidRPr="00804AEC" w:rsidRDefault="00215076" w:rsidP="007F459F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43</w:t>
            </w:r>
            <w:r w:rsidR="007F459F" w:rsidRPr="00804AEC">
              <w:rPr>
                <w:color w:val="000000" w:themeColor="text1"/>
              </w:rPr>
              <w:t>1</w:t>
            </w:r>
          </w:p>
        </w:tc>
      </w:tr>
      <w:tr w:rsidR="00215076" w:rsidRPr="00804AEC" w14:paraId="55073A53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5F484C77" w14:textId="77777777" w:rsidR="00215076" w:rsidRPr="00804AEC" w:rsidRDefault="00215076" w:rsidP="00215076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lastRenderedPageBreak/>
              <w:t>Учреждения дополнительного образования (УДОД)</w:t>
            </w:r>
          </w:p>
        </w:tc>
        <w:tc>
          <w:tcPr>
            <w:tcW w:w="2157" w:type="dxa"/>
            <w:shd w:val="clear" w:color="auto" w:fill="auto"/>
          </w:tcPr>
          <w:p w14:paraId="73AA4DD7" w14:textId="7A929376" w:rsidR="00215076" w:rsidRPr="00804AEC" w:rsidRDefault="00215076" w:rsidP="007F459F">
            <w:pPr>
              <w:jc w:val="center"/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5 (3 УДО - подведомственные комитету по образованию)</w:t>
            </w:r>
          </w:p>
        </w:tc>
        <w:tc>
          <w:tcPr>
            <w:tcW w:w="3920" w:type="dxa"/>
            <w:shd w:val="clear" w:color="auto" w:fill="auto"/>
          </w:tcPr>
          <w:p w14:paraId="67791E6C" w14:textId="4479B788" w:rsidR="00215076" w:rsidRPr="00804AEC" w:rsidRDefault="004C2F04" w:rsidP="00215076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8045</w:t>
            </w:r>
            <w:r w:rsidR="00215076" w:rsidRPr="00804AEC">
              <w:rPr>
                <w:color w:val="000000" w:themeColor="text1"/>
              </w:rPr>
              <w:t xml:space="preserve"> человек</w:t>
            </w:r>
            <w:r w:rsidR="007F459F" w:rsidRPr="00804AEC">
              <w:rPr>
                <w:color w:val="000000" w:themeColor="text1"/>
              </w:rPr>
              <w:t>а</w:t>
            </w:r>
            <w:r w:rsidR="00215076" w:rsidRPr="00804AEC">
              <w:rPr>
                <w:color w:val="000000" w:themeColor="text1"/>
              </w:rPr>
              <w:t>;</w:t>
            </w:r>
          </w:p>
          <w:p w14:paraId="2C91160A" w14:textId="54ACE871" w:rsidR="00215076" w:rsidRPr="00804AEC" w:rsidRDefault="00215076" w:rsidP="004C2F04">
            <w:pPr>
              <w:rPr>
                <w:color w:val="000000" w:themeColor="text1"/>
              </w:rPr>
            </w:pPr>
            <w:r w:rsidRPr="00804AEC">
              <w:rPr>
                <w:color w:val="000000" w:themeColor="text1"/>
              </w:rPr>
              <w:t>в подведомственный комитет по образованию УДО – 7</w:t>
            </w:r>
            <w:r w:rsidR="004C2F04" w:rsidRPr="00804AEC">
              <w:rPr>
                <w:color w:val="000000" w:themeColor="text1"/>
              </w:rPr>
              <w:t>31</w:t>
            </w:r>
            <w:r w:rsidR="007F459F" w:rsidRPr="00804AEC">
              <w:rPr>
                <w:color w:val="000000" w:themeColor="text1"/>
              </w:rPr>
              <w:t>8 ч</w:t>
            </w:r>
            <w:r w:rsidRPr="00804AEC">
              <w:rPr>
                <w:color w:val="000000" w:themeColor="text1"/>
              </w:rPr>
              <w:t>ел.</w:t>
            </w:r>
          </w:p>
        </w:tc>
      </w:tr>
    </w:tbl>
    <w:p w14:paraId="115560F1" w14:textId="77777777" w:rsidR="00215076" w:rsidRPr="00804AEC" w:rsidRDefault="00215076" w:rsidP="00215076">
      <w:pPr>
        <w:jc w:val="center"/>
        <w:rPr>
          <w:color w:val="000000" w:themeColor="text1"/>
        </w:rPr>
      </w:pPr>
    </w:p>
    <w:p w14:paraId="21FCA32B" w14:textId="77777777" w:rsidR="00215076" w:rsidRPr="00804AEC" w:rsidRDefault="00215076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13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учреждений».</w:t>
      </w:r>
    </w:p>
    <w:p w14:paraId="3B5F4666" w14:textId="0AC64DB4" w:rsidR="00092061" w:rsidRPr="00804AEC" w:rsidRDefault="00215076" w:rsidP="00092061">
      <w:pPr>
        <w:pStyle w:val="af3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804AEC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государственной итоговой аттестации в 202</w:t>
      </w:r>
      <w:r w:rsidR="00691E53" w:rsidRPr="00804AE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804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092061" w:rsidRPr="00804AEC">
        <w:rPr>
          <w:rFonts w:ascii="Times New Roman" w:hAnsi="Times New Roman" w:cs="Times New Roman"/>
          <w:color w:val="000000" w:themeColor="text1"/>
          <w:sz w:val="24"/>
          <w:szCs w:val="24"/>
        </w:rPr>
        <w:t>99,5</w:t>
      </w:r>
      <w:r w:rsidR="00691E53" w:rsidRPr="00804AE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04AEC">
        <w:rPr>
          <w:rFonts w:ascii="Times New Roman" w:hAnsi="Times New Roman" w:cs="Times New Roman"/>
          <w:color w:val="000000" w:themeColor="text1"/>
          <w:sz w:val="24"/>
          <w:szCs w:val="24"/>
        </w:rPr>
        <w:t>% выпускников получили аттестат о среднем общем образовании.</w:t>
      </w:r>
      <w:r w:rsidRPr="00804AEC">
        <w:rPr>
          <w:color w:val="000000" w:themeColor="text1"/>
        </w:rPr>
        <w:t xml:space="preserve"> </w:t>
      </w:r>
      <w:r w:rsidR="00092061" w:rsidRPr="00804AEC">
        <w:rPr>
          <w:rFonts w:ascii="Times New Roman" w:hAnsi="Times New Roman" w:cs="Times New Roman"/>
          <w:sz w:val="24"/>
          <w:szCs w:val="24"/>
        </w:rPr>
        <w:t>1 выпускни</w:t>
      </w:r>
      <w:r w:rsidR="00EC5318" w:rsidRPr="00804AEC">
        <w:rPr>
          <w:rFonts w:ascii="Times New Roman" w:hAnsi="Times New Roman" w:cs="Times New Roman"/>
          <w:sz w:val="24"/>
          <w:szCs w:val="24"/>
        </w:rPr>
        <w:t>к</w:t>
      </w:r>
      <w:r w:rsidR="00092061" w:rsidRPr="00804AEC">
        <w:rPr>
          <w:rFonts w:ascii="Times New Roman" w:hAnsi="Times New Roman" w:cs="Times New Roman"/>
          <w:sz w:val="24"/>
          <w:szCs w:val="24"/>
        </w:rPr>
        <w:t xml:space="preserve"> 11 класса </w:t>
      </w:r>
      <w:r w:rsidR="00EC5318" w:rsidRPr="00804AEC">
        <w:rPr>
          <w:rFonts w:ascii="Times New Roman" w:hAnsi="Times New Roman" w:cs="Times New Roman"/>
          <w:sz w:val="24"/>
          <w:szCs w:val="24"/>
        </w:rPr>
        <w:t>не был допущен до государственной итоговой аттестации по причине неосвоения образовательной программы среднего общего образования</w:t>
      </w:r>
      <w:r w:rsidR="00092061" w:rsidRPr="00804AEC">
        <w:rPr>
          <w:rFonts w:ascii="Times New Roman" w:hAnsi="Times New Roman" w:cs="Times New Roman"/>
          <w:sz w:val="24"/>
          <w:szCs w:val="24"/>
        </w:rPr>
        <w:t xml:space="preserve">. Повышение показателей по удельному весу </w:t>
      </w:r>
      <w:r w:rsidR="00092061" w:rsidRPr="00804AEC">
        <w:rPr>
          <w:rFonts w:ascii="Times New Roman" w:hAnsi="Times New Roman" w:cs="Times New Roman"/>
          <w:noProof/>
          <w:sz w:val="24"/>
          <w:szCs w:val="24"/>
        </w:rPr>
        <w:t>лиц, сдавших государственную итоговую аттестацию в формате ЕГЭ, планируется за счёт:</w:t>
      </w:r>
    </w:p>
    <w:p w14:paraId="511C7A1D" w14:textId="77777777" w:rsidR="00092061" w:rsidRPr="00804AEC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804AEC">
        <w:t xml:space="preserve">повышения эффективности использования ресурсов учебного плана ОУ, применения различных современных методов обучения при подготовке к государственной итоговой аттестации в формате ЕГЭ; </w:t>
      </w:r>
    </w:p>
    <w:p w14:paraId="4C859A2E" w14:textId="77777777" w:rsidR="00092061" w:rsidRPr="00804AEC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804AEC">
        <w:t xml:space="preserve">сохранения качества образования выпускников 3 ступени образования;  </w:t>
      </w:r>
    </w:p>
    <w:p w14:paraId="3C78A2EA" w14:textId="77777777" w:rsidR="00092061" w:rsidRPr="00804AEC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804AEC">
        <w:t>повышения мотивации всех участников образовательного процесса;</w:t>
      </w:r>
    </w:p>
    <w:p w14:paraId="7B0EBA6E" w14:textId="77777777" w:rsidR="00092061" w:rsidRPr="00804AEC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804AEC">
        <w:t>повышения персональной ответственности руководителей общеобразовательных учреждений.</w:t>
      </w:r>
    </w:p>
    <w:p w14:paraId="33ACB877" w14:textId="47EC8332" w:rsidR="00215076" w:rsidRPr="00804AEC" w:rsidRDefault="00092061" w:rsidP="00092061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804AEC">
        <w:t>Плановые показатели на 202</w:t>
      </w:r>
      <w:r w:rsidR="00EC5318" w:rsidRPr="00804AEC">
        <w:t>5</w:t>
      </w:r>
      <w:r w:rsidRPr="00804AEC">
        <w:t xml:space="preserve"> - 202</w:t>
      </w:r>
      <w:r w:rsidR="00EC5318" w:rsidRPr="00804AEC">
        <w:t>7</w:t>
      </w:r>
      <w:r w:rsidRPr="00804AEC">
        <w:t xml:space="preserve"> годы - 0%.</w:t>
      </w:r>
    </w:p>
    <w:p w14:paraId="2C46AF09" w14:textId="77777777" w:rsidR="00CD726A" w:rsidRPr="00804AEC" w:rsidRDefault="00CD726A" w:rsidP="00FC776D">
      <w:pPr>
        <w:ind w:firstLine="567"/>
        <w:jc w:val="both"/>
        <w:rPr>
          <w:b/>
          <w:color w:val="000000" w:themeColor="text1"/>
        </w:rPr>
      </w:pPr>
    </w:p>
    <w:p w14:paraId="5C9D8C65" w14:textId="77777777" w:rsidR="00725423" w:rsidRPr="00804AEC" w:rsidRDefault="00725423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14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учреждений».</w:t>
      </w:r>
    </w:p>
    <w:p w14:paraId="1E7F052E" w14:textId="45F39692" w:rsidR="00CD726A" w:rsidRPr="00804AEC" w:rsidRDefault="00CD726A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В 202</w:t>
      </w:r>
      <w:r w:rsidR="00682A11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условия обучения детей продолжают улучшаться в результате реализации комплекса мер по оснащению материально-технической базы общеобразовательных учреждений. В период 202</w:t>
      </w:r>
      <w:r w:rsidR="00682A11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- 202</w:t>
      </w:r>
      <w:r w:rsidR="00682A11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</w:t>
      </w:r>
      <w:r w:rsidR="006C3D6C" w:rsidRPr="00804AEC">
        <w:rPr>
          <w:color w:val="000000" w:themeColor="text1"/>
        </w:rPr>
        <w:t>г.</w:t>
      </w:r>
      <w:r w:rsidRPr="00804AEC">
        <w:rPr>
          <w:color w:val="000000" w:themeColor="text1"/>
        </w:rPr>
        <w:t xml:space="preserve"> показатель </w:t>
      </w:r>
      <w:r w:rsidR="006C3D6C" w:rsidRPr="00804AEC">
        <w:rPr>
          <w:color w:val="000000" w:themeColor="text1"/>
        </w:rPr>
        <w:t>составит</w:t>
      </w:r>
      <w:r w:rsidRPr="00804AEC">
        <w:rPr>
          <w:color w:val="000000" w:themeColor="text1"/>
        </w:rPr>
        <w:t xml:space="preserve"> 100%. </w:t>
      </w:r>
    </w:p>
    <w:p w14:paraId="2EB5B89F" w14:textId="77777777" w:rsidR="00CD726A" w:rsidRPr="00804AEC" w:rsidRDefault="00CD726A" w:rsidP="00FC776D">
      <w:pPr>
        <w:ind w:firstLine="567"/>
        <w:jc w:val="both"/>
        <w:rPr>
          <w:b/>
          <w:color w:val="000000" w:themeColor="text1"/>
        </w:rPr>
      </w:pPr>
    </w:p>
    <w:p w14:paraId="1B4382BB" w14:textId="77777777" w:rsidR="00725423" w:rsidRPr="00804AEC" w:rsidRDefault="00725423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15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учреждений».</w:t>
      </w:r>
    </w:p>
    <w:p w14:paraId="4CA4A12B" w14:textId="5FBFAA77" w:rsidR="00CD726A" w:rsidRPr="00804AEC" w:rsidRDefault="00CD726A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Значение показателя в 202</w:t>
      </w:r>
      <w:r w:rsidR="00AD638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г. – 5,5%. </w:t>
      </w:r>
      <w:r w:rsidR="00E33391" w:rsidRPr="00804AEC">
        <w:t>Общеобразовательных учреждений в аварийном состоянии в районе нет, 1 учреждение – «СОШ №6» - требует капитального ремонта (для участия в реновации). В 202</w:t>
      </w:r>
      <w:r w:rsidR="00AD638F" w:rsidRPr="00804AEC">
        <w:t>5</w:t>
      </w:r>
      <w:r w:rsidR="00E33391" w:rsidRPr="00804AEC">
        <w:t xml:space="preserve"> - 202</w:t>
      </w:r>
      <w:r w:rsidR="00AD638F" w:rsidRPr="00804AEC">
        <w:t>7</w:t>
      </w:r>
      <w:r w:rsidR="00E33391" w:rsidRPr="00804AEC">
        <w:t xml:space="preserve"> годах доля также останется на этом уровне.</w:t>
      </w:r>
    </w:p>
    <w:p w14:paraId="0C788920" w14:textId="77777777" w:rsidR="00CD726A" w:rsidRPr="00804AEC" w:rsidRDefault="00CD726A" w:rsidP="00FC776D">
      <w:pPr>
        <w:ind w:firstLine="567"/>
        <w:jc w:val="both"/>
        <w:rPr>
          <w:b/>
          <w:color w:val="000000" w:themeColor="text1"/>
        </w:rPr>
      </w:pPr>
    </w:p>
    <w:p w14:paraId="44107585" w14:textId="77777777" w:rsidR="00725423" w:rsidRPr="00804AEC" w:rsidRDefault="00725423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16 «Доля детей первой и второй групп здоровья в общей численности обучающихся в муниципальных общеобразовательных учреждениях».</w:t>
      </w:r>
    </w:p>
    <w:p w14:paraId="64A35495" w14:textId="2C608322" w:rsidR="00DE1EE2" w:rsidRPr="00804AEC" w:rsidRDefault="00DE1EE2" w:rsidP="00FC776D">
      <w:pPr>
        <w:ind w:firstLine="567"/>
        <w:jc w:val="both"/>
        <w:rPr>
          <w:color w:val="000000" w:themeColor="text1"/>
        </w:rPr>
      </w:pPr>
      <w:bookmarkStart w:id="0" w:name="Par365"/>
      <w:bookmarkEnd w:id="0"/>
      <w:r w:rsidRPr="00804AEC">
        <w:rPr>
          <w:color w:val="000000" w:themeColor="text1"/>
        </w:rPr>
        <w:t>В 202</w:t>
      </w:r>
      <w:r w:rsidR="00AD638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доля детей первой и второй групп здоровья в общей численности обучающихся в муниципальных общеобразовательных учреждениях составляет </w:t>
      </w:r>
      <w:r w:rsidR="00E33391" w:rsidRPr="00804AEC">
        <w:rPr>
          <w:color w:val="000000" w:themeColor="text1"/>
        </w:rPr>
        <w:t>90</w:t>
      </w:r>
      <w:r w:rsidRPr="00804AEC">
        <w:rPr>
          <w:color w:val="000000" w:themeColor="text1"/>
        </w:rPr>
        <w:t>,</w:t>
      </w:r>
      <w:r w:rsidR="00AD638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>%. Плановый показатель на 202</w:t>
      </w:r>
      <w:r w:rsidR="00AD638F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– </w:t>
      </w:r>
      <w:r w:rsidR="00E33391" w:rsidRPr="00804AEC">
        <w:rPr>
          <w:color w:val="000000" w:themeColor="text1"/>
        </w:rPr>
        <w:t>202</w:t>
      </w:r>
      <w:r w:rsidR="00AD638F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</w:t>
      </w:r>
      <w:r w:rsidR="00E33391" w:rsidRPr="00804AEC">
        <w:rPr>
          <w:color w:val="000000" w:themeColor="text1"/>
        </w:rPr>
        <w:t>гг.</w:t>
      </w:r>
      <w:r w:rsidRPr="00804AEC">
        <w:rPr>
          <w:color w:val="000000" w:themeColor="text1"/>
        </w:rPr>
        <w:t xml:space="preserve"> – 90,</w:t>
      </w:r>
      <w:r w:rsidR="00E33391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>%.</w:t>
      </w:r>
    </w:p>
    <w:p w14:paraId="64872834" w14:textId="77777777" w:rsidR="006D6B46" w:rsidRPr="00804AEC" w:rsidRDefault="006D6B46" w:rsidP="00FC776D">
      <w:pPr>
        <w:ind w:firstLine="567"/>
        <w:jc w:val="both"/>
        <w:rPr>
          <w:b/>
          <w:color w:val="000000" w:themeColor="text1"/>
        </w:rPr>
      </w:pPr>
    </w:p>
    <w:p w14:paraId="35ECD5B9" w14:textId="77777777" w:rsidR="00725423" w:rsidRPr="00804AEC" w:rsidRDefault="00725423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17 «Доля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учреждениях».</w:t>
      </w:r>
    </w:p>
    <w:p w14:paraId="49D20F4C" w14:textId="6B6CCC74" w:rsidR="00615BFF" w:rsidRPr="00804AEC" w:rsidRDefault="00615BF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В 202</w:t>
      </w:r>
      <w:r w:rsidR="00AD638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все обучающиеся в 18 общеобразовательных учреждениях занимаются в первую см</w:t>
      </w:r>
      <w:r w:rsidR="00C21D8D" w:rsidRPr="00804AEC">
        <w:rPr>
          <w:color w:val="000000" w:themeColor="text1"/>
        </w:rPr>
        <w:t>ену. Плановый показатель на 202</w:t>
      </w:r>
      <w:r w:rsidR="00AD638F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и последующие годы составляет 0%.</w:t>
      </w:r>
    </w:p>
    <w:p w14:paraId="5CC6B3B2" w14:textId="77777777" w:rsidR="00581CE6" w:rsidRPr="00804AEC" w:rsidRDefault="00581CE6" w:rsidP="00FC776D">
      <w:pPr>
        <w:ind w:firstLine="567"/>
        <w:jc w:val="both"/>
        <w:rPr>
          <w:b/>
          <w:color w:val="000000" w:themeColor="text1"/>
        </w:rPr>
      </w:pPr>
    </w:p>
    <w:p w14:paraId="1679A893" w14:textId="46B7EC59" w:rsidR="00725423" w:rsidRPr="00804AEC" w:rsidRDefault="00725423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18 «Расходы бюджета муниципального образования на общее образование в расч</w:t>
      </w:r>
      <w:r w:rsidR="00273261" w:rsidRPr="00804AEC">
        <w:rPr>
          <w:b/>
          <w:color w:val="000000" w:themeColor="text1"/>
        </w:rPr>
        <w:t>ё</w:t>
      </w:r>
      <w:r w:rsidRPr="00804AEC">
        <w:rPr>
          <w:b/>
          <w:color w:val="000000" w:themeColor="text1"/>
        </w:rPr>
        <w:t>те на 1 обучающегося в муниципальных общеобразовательных учреждениях».</w:t>
      </w:r>
    </w:p>
    <w:p w14:paraId="7A45EEA3" w14:textId="23927829" w:rsidR="00581CE6" w:rsidRPr="00804AEC" w:rsidRDefault="00581CE6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lastRenderedPageBreak/>
        <w:t>В 202</w:t>
      </w:r>
      <w:r w:rsidR="00E74C37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расходы бюджета муниципального образования на общее образование в расчёте на 1 обучающегося в муниципальных образовательных учреждениях составили 2</w:t>
      </w:r>
      <w:r w:rsidR="00E74C37" w:rsidRPr="00804AEC">
        <w:rPr>
          <w:color w:val="000000" w:themeColor="text1"/>
        </w:rPr>
        <w:t>9</w:t>
      </w:r>
      <w:r w:rsidRPr="00804AEC">
        <w:rPr>
          <w:color w:val="000000" w:themeColor="text1"/>
        </w:rPr>
        <w:t>,</w:t>
      </w:r>
      <w:r w:rsidR="00E74C37" w:rsidRPr="00804AEC">
        <w:rPr>
          <w:color w:val="000000" w:themeColor="text1"/>
        </w:rPr>
        <w:t>73</w:t>
      </w:r>
      <w:r w:rsidRPr="00804AEC">
        <w:rPr>
          <w:color w:val="000000" w:themeColor="text1"/>
        </w:rPr>
        <w:t xml:space="preserve"> тыс. руб. – 9</w:t>
      </w:r>
      <w:r w:rsidR="00273261" w:rsidRPr="00804AEC">
        <w:rPr>
          <w:color w:val="000000" w:themeColor="text1"/>
        </w:rPr>
        <w:t>1</w:t>
      </w:r>
      <w:r w:rsidRPr="00804AEC">
        <w:rPr>
          <w:color w:val="000000" w:themeColor="text1"/>
        </w:rPr>
        <w:t>,</w:t>
      </w:r>
      <w:r w:rsidR="00E74C37" w:rsidRPr="00804AEC">
        <w:rPr>
          <w:color w:val="000000" w:themeColor="text1"/>
        </w:rPr>
        <w:t>2</w:t>
      </w:r>
      <w:r w:rsidRPr="00804AEC">
        <w:rPr>
          <w:color w:val="000000" w:themeColor="text1"/>
        </w:rPr>
        <w:t>% к уровню 202</w:t>
      </w:r>
      <w:r w:rsidR="00E74C37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года, в 202</w:t>
      </w:r>
      <w:r w:rsidR="00E74C37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году расходы бюджета муниципального образования на общее образование в расчёте на 1 обучающегося в муниципальных образовательных учреждениях составят </w:t>
      </w:r>
      <w:r w:rsidR="00E74C37" w:rsidRPr="00804AEC">
        <w:rPr>
          <w:color w:val="000000" w:themeColor="text1"/>
        </w:rPr>
        <w:t>30</w:t>
      </w:r>
      <w:r w:rsidRPr="00804AEC">
        <w:rPr>
          <w:color w:val="000000" w:themeColor="text1"/>
        </w:rPr>
        <w:t>,</w:t>
      </w:r>
      <w:r w:rsidR="00E74C37" w:rsidRPr="00804AEC">
        <w:rPr>
          <w:color w:val="000000" w:themeColor="text1"/>
        </w:rPr>
        <w:t>0</w:t>
      </w:r>
      <w:r w:rsidRPr="00804AEC">
        <w:rPr>
          <w:color w:val="000000" w:themeColor="text1"/>
        </w:rPr>
        <w:t xml:space="preserve"> тыс. руб. – 10</w:t>
      </w:r>
      <w:r w:rsidR="00E74C37" w:rsidRPr="00804AEC">
        <w:rPr>
          <w:color w:val="000000" w:themeColor="text1"/>
        </w:rPr>
        <w:t>0</w:t>
      </w:r>
      <w:r w:rsidRPr="00804AEC">
        <w:rPr>
          <w:color w:val="000000" w:themeColor="text1"/>
        </w:rPr>
        <w:t>,</w:t>
      </w:r>
      <w:r w:rsidR="00E74C37" w:rsidRPr="00804AEC">
        <w:rPr>
          <w:color w:val="000000" w:themeColor="text1"/>
        </w:rPr>
        <w:t>9</w:t>
      </w:r>
      <w:r w:rsidRPr="00804AEC">
        <w:rPr>
          <w:color w:val="000000" w:themeColor="text1"/>
        </w:rPr>
        <w:t>% к уровню 202</w:t>
      </w:r>
      <w:r w:rsidR="00E74C37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года, в 202</w:t>
      </w:r>
      <w:r w:rsidR="00E74C37" w:rsidRPr="00804AEC">
        <w:rPr>
          <w:color w:val="000000" w:themeColor="text1"/>
        </w:rPr>
        <w:t>6</w:t>
      </w:r>
      <w:r w:rsidRPr="00804AEC">
        <w:rPr>
          <w:color w:val="000000" w:themeColor="text1"/>
        </w:rPr>
        <w:t xml:space="preserve"> году составят </w:t>
      </w:r>
      <w:r w:rsidR="00E74C37" w:rsidRPr="00804AEC">
        <w:rPr>
          <w:color w:val="000000" w:themeColor="text1"/>
        </w:rPr>
        <w:t>30</w:t>
      </w:r>
      <w:r w:rsidRPr="00804AEC">
        <w:rPr>
          <w:color w:val="000000" w:themeColor="text1"/>
        </w:rPr>
        <w:t>,</w:t>
      </w:r>
      <w:r w:rsidR="00E74C37" w:rsidRPr="00804AEC">
        <w:rPr>
          <w:color w:val="000000" w:themeColor="text1"/>
        </w:rPr>
        <w:t>9</w:t>
      </w:r>
      <w:r w:rsidRPr="00804AEC">
        <w:rPr>
          <w:color w:val="000000" w:themeColor="text1"/>
        </w:rPr>
        <w:t xml:space="preserve"> тыс. руб. – </w:t>
      </w:r>
      <w:r w:rsidR="00E74C37" w:rsidRPr="00804AEC">
        <w:rPr>
          <w:color w:val="000000" w:themeColor="text1"/>
        </w:rPr>
        <w:t>10</w:t>
      </w:r>
      <w:r w:rsidRPr="00804AEC">
        <w:rPr>
          <w:color w:val="000000" w:themeColor="text1"/>
        </w:rPr>
        <w:t>3,</w:t>
      </w:r>
      <w:r w:rsidR="00E74C37" w:rsidRPr="00804AEC">
        <w:rPr>
          <w:color w:val="000000" w:themeColor="text1"/>
        </w:rPr>
        <w:t>0</w:t>
      </w:r>
      <w:r w:rsidRPr="00804AEC">
        <w:rPr>
          <w:color w:val="000000" w:themeColor="text1"/>
        </w:rPr>
        <w:t>% к уровню 202</w:t>
      </w:r>
      <w:r w:rsidR="00E74C37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года, в 202</w:t>
      </w:r>
      <w:r w:rsidR="00E74C37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году составят </w:t>
      </w:r>
      <w:r w:rsidR="00E74C37" w:rsidRPr="00804AEC">
        <w:rPr>
          <w:color w:val="000000" w:themeColor="text1"/>
        </w:rPr>
        <w:t>31</w:t>
      </w:r>
      <w:r w:rsidRPr="00804AEC">
        <w:rPr>
          <w:color w:val="000000" w:themeColor="text1"/>
        </w:rPr>
        <w:t>,</w:t>
      </w:r>
      <w:r w:rsidR="00E74C37" w:rsidRPr="00804AEC">
        <w:rPr>
          <w:color w:val="000000" w:themeColor="text1"/>
        </w:rPr>
        <w:t>5</w:t>
      </w:r>
      <w:r w:rsidR="00273261" w:rsidRPr="00804AEC">
        <w:rPr>
          <w:color w:val="000000" w:themeColor="text1"/>
        </w:rPr>
        <w:t xml:space="preserve"> </w:t>
      </w:r>
      <w:r w:rsidRPr="00804AEC">
        <w:rPr>
          <w:color w:val="000000" w:themeColor="text1"/>
        </w:rPr>
        <w:t xml:space="preserve">тыс. руб. – </w:t>
      </w:r>
      <w:r w:rsidR="00273261" w:rsidRPr="00804AEC">
        <w:rPr>
          <w:color w:val="000000" w:themeColor="text1"/>
        </w:rPr>
        <w:t>10</w:t>
      </w:r>
      <w:r w:rsidR="00E74C37" w:rsidRPr="00804AEC">
        <w:rPr>
          <w:color w:val="000000" w:themeColor="text1"/>
        </w:rPr>
        <w:t>1</w:t>
      </w:r>
      <w:r w:rsidRPr="00804AEC">
        <w:rPr>
          <w:color w:val="000000" w:themeColor="text1"/>
        </w:rPr>
        <w:t>,</w:t>
      </w:r>
      <w:r w:rsidR="00E74C37" w:rsidRPr="00804AEC">
        <w:rPr>
          <w:color w:val="000000" w:themeColor="text1"/>
        </w:rPr>
        <w:t>9</w:t>
      </w:r>
      <w:r w:rsidRPr="00804AEC">
        <w:rPr>
          <w:color w:val="000000" w:themeColor="text1"/>
        </w:rPr>
        <w:t>% к уровню 202</w:t>
      </w:r>
      <w:r w:rsidR="00E74C37" w:rsidRPr="00804AEC">
        <w:rPr>
          <w:color w:val="000000" w:themeColor="text1"/>
        </w:rPr>
        <w:t>6</w:t>
      </w:r>
      <w:r w:rsidRPr="00804AEC">
        <w:rPr>
          <w:color w:val="000000" w:themeColor="text1"/>
        </w:rPr>
        <w:t xml:space="preserve"> года в расчёте на 1 обучающегося.</w:t>
      </w:r>
    </w:p>
    <w:p w14:paraId="4DE88A21" w14:textId="77777777" w:rsidR="00581CE6" w:rsidRPr="00804AEC" w:rsidRDefault="00581CE6" w:rsidP="00FC776D">
      <w:pPr>
        <w:ind w:firstLine="567"/>
        <w:jc w:val="both"/>
        <w:rPr>
          <w:b/>
          <w:color w:val="000000" w:themeColor="text1"/>
        </w:rPr>
      </w:pPr>
    </w:p>
    <w:p w14:paraId="6CF50368" w14:textId="77777777" w:rsidR="00725423" w:rsidRPr="00804AEC" w:rsidRDefault="00725423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19 «Доля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группы».</w:t>
      </w:r>
    </w:p>
    <w:p w14:paraId="6D581345" w14:textId="428701AA" w:rsidR="00581CE6" w:rsidRPr="00804AEC" w:rsidRDefault="00581CE6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Система дополнительного образования Тихвинского муниципального района представлена 5 учреждениями, из которых 3 учреждения подведомственны комитету по образованию, 2 – комитету по культуре, спорту и молод</w:t>
      </w:r>
      <w:r w:rsidR="00980C9A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жной политике. В 202</w:t>
      </w:r>
      <w:r w:rsidR="00DD7D71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доля детей в возрасте 5 - 18 лет, получающих услуги по дополнительному образованию в организациях различной организационно-правовой формы собственности, составила </w:t>
      </w:r>
      <w:r w:rsidR="004D2515" w:rsidRPr="00804AEC">
        <w:rPr>
          <w:color w:val="000000" w:themeColor="text1"/>
        </w:rPr>
        <w:t>9</w:t>
      </w:r>
      <w:r w:rsidR="00DD7D71" w:rsidRPr="00804AEC">
        <w:rPr>
          <w:color w:val="000000" w:themeColor="text1"/>
        </w:rPr>
        <w:t>0</w:t>
      </w:r>
      <w:r w:rsidRPr="00804AEC">
        <w:rPr>
          <w:color w:val="000000" w:themeColor="text1"/>
        </w:rPr>
        <w:t>,</w:t>
      </w:r>
      <w:r w:rsidR="00DD7D71" w:rsidRPr="00804AEC">
        <w:rPr>
          <w:color w:val="000000" w:themeColor="text1"/>
        </w:rPr>
        <w:t>22</w:t>
      </w:r>
      <w:r w:rsidRPr="00804AEC">
        <w:rPr>
          <w:color w:val="000000" w:themeColor="text1"/>
        </w:rPr>
        <w:t xml:space="preserve">%. </w:t>
      </w:r>
      <w:r w:rsidR="00DD7D71" w:rsidRPr="00804AEC">
        <w:t xml:space="preserve">Плановые показатели: 2025 год – 83,74%; в 2026 – 83,86, в 2027 годах – 83,98%. </w:t>
      </w:r>
      <w:r w:rsidRPr="00804AEC">
        <w:rPr>
          <w:color w:val="000000" w:themeColor="text1"/>
        </w:rPr>
        <w:t xml:space="preserve"> </w:t>
      </w:r>
    </w:p>
    <w:p w14:paraId="66E82278" w14:textId="77777777" w:rsidR="00581CE6" w:rsidRPr="00804AEC" w:rsidRDefault="00581CE6" w:rsidP="00FC776D">
      <w:pPr>
        <w:ind w:firstLine="567"/>
        <w:jc w:val="both"/>
        <w:rPr>
          <w:color w:val="000000" w:themeColor="text1"/>
        </w:rPr>
      </w:pPr>
    </w:p>
    <w:p w14:paraId="7B82CF42" w14:textId="077E7037" w:rsidR="001F2D61" w:rsidRPr="00804AEC" w:rsidRDefault="006D6B46" w:rsidP="001F2D61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IV</w:t>
      </w:r>
      <w:r w:rsidRPr="00804AEC">
        <w:rPr>
          <w:b/>
          <w:color w:val="000000" w:themeColor="text1"/>
          <w:sz w:val="28"/>
          <w:szCs w:val="28"/>
        </w:rPr>
        <w:t xml:space="preserve">. </w:t>
      </w:r>
      <w:r w:rsidR="001F2D61" w:rsidRPr="00804AEC">
        <w:rPr>
          <w:b/>
          <w:color w:val="000000" w:themeColor="text1"/>
          <w:sz w:val="28"/>
          <w:szCs w:val="28"/>
        </w:rPr>
        <w:t>Культура</w:t>
      </w:r>
    </w:p>
    <w:p w14:paraId="64560532" w14:textId="77777777" w:rsidR="001F2D61" w:rsidRPr="00804AEC" w:rsidRDefault="001F2D61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5312307F" w14:textId="77777777" w:rsidR="000C7880" w:rsidRPr="00804AEC" w:rsidRDefault="000C7880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20 «Уровень фактической обеспеченности учреждениями культ</w:t>
      </w:r>
      <w:r w:rsidR="00D0556F" w:rsidRPr="00804AEC">
        <w:rPr>
          <w:b/>
          <w:color w:val="000000" w:themeColor="text1"/>
          <w:szCs w:val="28"/>
        </w:rPr>
        <w:t>уры от нормативной потребности»</w:t>
      </w:r>
    </w:p>
    <w:p w14:paraId="7BDB5019" w14:textId="77777777" w:rsidR="00EF2115" w:rsidRPr="00804AEC" w:rsidRDefault="00EF2115" w:rsidP="00FC776D">
      <w:pPr>
        <w:ind w:firstLine="567"/>
        <w:jc w:val="both"/>
        <w:rPr>
          <w:i/>
          <w:color w:val="000000" w:themeColor="text1"/>
          <w:szCs w:val="28"/>
          <w:u w:val="single"/>
        </w:rPr>
      </w:pPr>
      <w:r w:rsidRPr="00804AEC">
        <w:rPr>
          <w:i/>
          <w:color w:val="000000" w:themeColor="text1"/>
          <w:szCs w:val="28"/>
          <w:u w:val="single"/>
        </w:rPr>
        <w:t>- клубами и учреждениями клубного типа</w:t>
      </w:r>
    </w:p>
    <w:p w14:paraId="5C7352C0" w14:textId="5D3F03BE" w:rsidR="008174B9" w:rsidRPr="00804AEC" w:rsidRDefault="00006E32" w:rsidP="008174B9">
      <w:pPr>
        <w:tabs>
          <w:tab w:val="left" w:pos="567"/>
        </w:tabs>
        <w:ind w:firstLine="567"/>
        <w:jc w:val="both"/>
        <w:rPr>
          <w:color w:val="000000" w:themeColor="text1"/>
        </w:rPr>
      </w:pPr>
      <w:bookmarkStart w:id="1" w:name="_Hlk101796589"/>
      <w:r w:rsidRPr="00804AEC">
        <w:rPr>
          <w:color w:val="000000" w:themeColor="text1"/>
        </w:rPr>
        <w:tab/>
      </w:r>
      <w:r w:rsidR="00F10DD5" w:rsidRPr="00804AEC">
        <w:rPr>
          <w:color w:val="000000" w:themeColor="text1"/>
        </w:rPr>
        <w:t xml:space="preserve">Во всех поселениях Тихвинского района есть клубы или учреждения клубного типа. </w:t>
      </w:r>
      <w:r w:rsidR="008174B9" w:rsidRPr="00804AEC">
        <w:rPr>
          <w:color w:val="000000" w:themeColor="text1"/>
        </w:rPr>
        <w:t xml:space="preserve">               Уровень фактической обеспеченности клубами и учреждениями клубного типа в 202</w:t>
      </w:r>
      <w:r w:rsidR="00710DD3" w:rsidRPr="00804AEC">
        <w:rPr>
          <w:color w:val="000000" w:themeColor="text1"/>
        </w:rPr>
        <w:t>4 году - 109%, в 2023</w:t>
      </w:r>
      <w:r w:rsidR="008174B9" w:rsidRPr="00804AEC">
        <w:rPr>
          <w:color w:val="000000" w:themeColor="text1"/>
        </w:rPr>
        <w:t xml:space="preserve"> году – </w:t>
      </w:r>
      <w:r w:rsidR="00710DD3" w:rsidRPr="00804AEC">
        <w:rPr>
          <w:color w:val="000000" w:themeColor="text1"/>
        </w:rPr>
        <w:t>10</w:t>
      </w:r>
      <w:r w:rsidR="008174B9" w:rsidRPr="00804AEC">
        <w:rPr>
          <w:color w:val="000000" w:themeColor="text1"/>
        </w:rPr>
        <w:t>9%.</w:t>
      </w:r>
    </w:p>
    <w:p w14:paraId="2FA57C9D" w14:textId="4CE27709" w:rsidR="00F10DD5" w:rsidRPr="00804AEC" w:rsidRDefault="00710DD3" w:rsidP="00710DD3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Значение показателя не изменилось.</w:t>
      </w:r>
    </w:p>
    <w:bookmarkEnd w:id="1"/>
    <w:p w14:paraId="65032116" w14:textId="77777777" w:rsidR="00710DD3" w:rsidRPr="00804AEC" w:rsidRDefault="00710DD3" w:rsidP="00710DD3">
      <w:pPr>
        <w:ind w:firstLine="567"/>
        <w:jc w:val="both"/>
        <w:rPr>
          <w:i/>
          <w:color w:val="000000" w:themeColor="text1"/>
          <w:u w:val="single"/>
        </w:rPr>
      </w:pPr>
      <w:r w:rsidRPr="00804AEC">
        <w:rPr>
          <w:i/>
          <w:color w:val="000000" w:themeColor="text1"/>
          <w:u w:val="single"/>
        </w:rPr>
        <w:t>- библиотеками</w:t>
      </w:r>
    </w:p>
    <w:p w14:paraId="441924EE" w14:textId="77777777" w:rsidR="00710DD3" w:rsidRPr="00804AEC" w:rsidRDefault="00710DD3" w:rsidP="00710DD3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В 2024 году показатель изменился и составил 90,48 % (в 2023 году – 132%). Увеличение процента обеспеченности связано с изменениями, которые внесены в Методические рекомендации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(Распоряжение Минкультуры России от 23.10.2023 N Р-2879).</w:t>
      </w:r>
    </w:p>
    <w:p w14:paraId="13AA936F" w14:textId="77777777" w:rsidR="00710DD3" w:rsidRPr="00804AEC" w:rsidRDefault="00710DD3" w:rsidP="00710DD3">
      <w:pPr>
        <w:ind w:firstLine="567"/>
        <w:jc w:val="both"/>
        <w:rPr>
          <w:i/>
          <w:color w:val="000000" w:themeColor="text1"/>
          <w:u w:val="single"/>
        </w:rPr>
      </w:pPr>
      <w:r w:rsidRPr="00804AEC">
        <w:rPr>
          <w:i/>
          <w:color w:val="000000" w:themeColor="text1"/>
          <w:u w:val="single"/>
        </w:rPr>
        <w:t>- парками культуры и отдыха</w:t>
      </w:r>
    </w:p>
    <w:p w14:paraId="3E7E81C0" w14:textId="5BC91770" w:rsidR="00F10DD5" w:rsidRPr="00804AEC" w:rsidRDefault="00710DD3" w:rsidP="00710DD3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Парки культуры и отдыха на территории Тихвинского района отсутствуют. Рекреационные зоны (Фестивальная площадка, Парк Поколений, летний Сад) в данном показателе не учитываются.</w:t>
      </w:r>
    </w:p>
    <w:p w14:paraId="5BAEC710" w14:textId="77777777" w:rsidR="00F10DD5" w:rsidRPr="00804AEC" w:rsidRDefault="00F10DD5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2C1E2C7C" w14:textId="77777777" w:rsidR="000C7880" w:rsidRPr="00804AEC" w:rsidRDefault="000C7880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21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</w:p>
    <w:p w14:paraId="5168C75C" w14:textId="4C785247" w:rsidR="00853EA1" w:rsidRPr="00804AEC" w:rsidRDefault="00853EA1" w:rsidP="00853EA1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Данные рассчитаны согласно формам статистической отчётности № 6-нк, 7-нк. Все данные подтверждены документально актами технического состояния зданий. В соответствии с методическими рекомендациями Министерства культуры, при подсч</w:t>
      </w:r>
      <w:r w:rsidR="00C95368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те показателя с 2017 года детские школы искусств не учитываются.</w:t>
      </w:r>
    </w:p>
    <w:p w14:paraId="3BB4FD2C" w14:textId="7B875962" w:rsidR="00853EA1" w:rsidRPr="00804AEC" w:rsidRDefault="00853EA1" w:rsidP="00853EA1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В 202</w:t>
      </w:r>
      <w:r w:rsidR="00B53C9D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показатель составил – </w:t>
      </w:r>
      <w:r w:rsidR="00B53C9D" w:rsidRPr="00804AEC">
        <w:rPr>
          <w:color w:val="000000" w:themeColor="text1"/>
        </w:rPr>
        <w:t>27</w:t>
      </w:r>
      <w:r w:rsidRPr="00804AEC">
        <w:rPr>
          <w:color w:val="000000" w:themeColor="text1"/>
        </w:rPr>
        <w:t>,</w:t>
      </w:r>
      <w:r w:rsidR="00B53C9D" w:rsidRPr="00804AEC">
        <w:rPr>
          <w:color w:val="000000" w:themeColor="text1"/>
        </w:rPr>
        <w:t>59</w:t>
      </w:r>
      <w:r w:rsidRPr="00804AEC">
        <w:rPr>
          <w:color w:val="000000" w:themeColor="text1"/>
        </w:rPr>
        <w:t>% (в 202</w:t>
      </w:r>
      <w:r w:rsidR="00B53C9D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году – 3</w:t>
      </w:r>
      <w:r w:rsidR="00B53C9D" w:rsidRPr="00804AEC">
        <w:rPr>
          <w:color w:val="000000" w:themeColor="text1"/>
        </w:rPr>
        <w:t>1</w:t>
      </w:r>
      <w:r w:rsidRPr="00804AEC">
        <w:rPr>
          <w:color w:val="000000" w:themeColor="text1"/>
        </w:rPr>
        <w:t>,</w:t>
      </w:r>
      <w:r w:rsidR="00B53C9D" w:rsidRPr="00804AEC">
        <w:rPr>
          <w:color w:val="000000" w:themeColor="text1"/>
        </w:rPr>
        <w:t>03</w:t>
      </w:r>
      <w:r w:rsidRPr="00804AEC">
        <w:rPr>
          <w:color w:val="000000" w:themeColor="text1"/>
        </w:rPr>
        <w:t xml:space="preserve">%). </w:t>
      </w:r>
    </w:p>
    <w:p w14:paraId="11124621" w14:textId="6F205BCF" w:rsidR="000E1BD9" w:rsidRPr="00804AEC" w:rsidRDefault="00853EA1" w:rsidP="00853EA1">
      <w:pPr>
        <w:ind w:firstLine="567"/>
        <w:jc w:val="both"/>
        <w:rPr>
          <w:color w:val="000000" w:themeColor="text1"/>
        </w:rPr>
      </w:pPr>
      <w:r w:rsidRPr="00804AEC">
        <w:t xml:space="preserve">Изменение показателя связано с тем, что </w:t>
      </w:r>
      <w:r w:rsidR="00B53C9D" w:rsidRPr="00804AEC">
        <w:t>из статистических данных 7-НК исключено здание Лыжной базы МУ «Шугозерский досуговый центр», расположенной по адресу: Тихвинский р-он, п. Шугозеро, ул. Южная, дом 24.</w:t>
      </w:r>
    </w:p>
    <w:p w14:paraId="4B0BAC9C" w14:textId="77777777" w:rsidR="000E1BD9" w:rsidRPr="00804AEC" w:rsidRDefault="000E1BD9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 </w:t>
      </w:r>
    </w:p>
    <w:p w14:paraId="0C731BC3" w14:textId="19E9B025" w:rsidR="000C7880" w:rsidRPr="00804AEC" w:rsidRDefault="000C7880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 xml:space="preserve">Показатель 22 «Доля объектов культурного наследия, находящихся в муниципальной собственности и требующих консервации или реставрации, в общем </w:t>
      </w:r>
      <w:r w:rsidRPr="00804AEC">
        <w:rPr>
          <w:b/>
          <w:color w:val="000000" w:themeColor="text1"/>
          <w:szCs w:val="28"/>
        </w:rPr>
        <w:lastRenderedPageBreak/>
        <w:t>количестве объектов культурного наследия, находящихся в муниципальной собственности»</w:t>
      </w:r>
    </w:p>
    <w:p w14:paraId="2E8AB5CC" w14:textId="77777777" w:rsidR="0059414D" w:rsidRPr="00804AEC" w:rsidRDefault="0059414D" w:rsidP="0059414D">
      <w:pPr>
        <w:ind w:firstLine="720"/>
        <w:jc w:val="both"/>
      </w:pPr>
      <w:r w:rsidRPr="00804AEC">
        <w:t xml:space="preserve">Увеличение показателя в 2025 году относительно 2024 года связано с тем, что количество объектов культурного наследия уменьшилось в связи с приказом Комитета по сохранению культурного наследия Ленинградской области от 6 февраля 2025 года № 01-03/25/07«Об отказе во включении выявленного объекта культурного наследия «Жилой дом», местоположение: Ленинградская область, г. Тихвин, Советская улица, д. 52/23, в единый государственный реестр объектов культурного наследия (памятников истории и культуры) народов Российской Федерации». </w:t>
      </w:r>
    </w:p>
    <w:p w14:paraId="471F4D13" w14:textId="1A6D0D7B" w:rsidR="00323C3D" w:rsidRPr="00804AEC" w:rsidRDefault="0059414D" w:rsidP="0059414D">
      <w:pPr>
        <w:ind w:firstLine="708"/>
        <w:jc w:val="both"/>
      </w:pPr>
      <w:r w:rsidRPr="00804AEC">
        <w:t xml:space="preserve"> В результате вышеуказанные выявленные объекты культурного наследия были исключены из перечня выявленных объектов культурного наследия, расположенных на территории Ленинградской области, утверждённого приказом комитета по культуре Ленинградской области от 01.12.2015 № 01-03/15-63.</w:t>
      </w:r>
    </w:p>
    <w:p w14:paraId="16DCACF2" w14:textId="77777777" w:rsidR="00323C3D" w:rsidRPr="00804AEC" w:rsidRDefault="00323C3D" w:rsidP="00323C3D">
      <w:pPr>
        <w:ind w:firstLine="567"/>
        <w:jc w:val="both"/>
      </w:pPr>
      <w:r w:rsidRPr="00804AEC">
        <w:t xml:space="preserve"> Всего в муниципальной собственности 39 объектов культурного наследия, из них двум объектам требуется реставрация.</w:t>
      </w:r>
    </w:p>
    <w:p w14:paraId="0259B91D" w14:textId="1A6E6045" w:rsidR="00323C3D" w:rsidRPr="00804AEC" w:rsidRDefault="00323C3D" w:rsidP="00323C3D">
      <w:pPr>
        <w:ind w:firstLine="567"/>
        <w:jc w:val="both"/>
        <w:rPr>
          <w:color w:val="000000" w:themeColor="text1"/>
        </w:rPr>
      </w:pPr>
    </w:p>
    <w:p w14:paraId="6C5F4B53" w14:textId="77777777" w:rsidR="00190FC4" w:rsidRPr="00804AEC" w:rsidRDefault="00190FC4" w:rsidP="00345CE1">
      <w:pPr>
        <w:jc w:val="center"/>
        <w:rPr>
          <w:b/>
          <w:color w:val="000000" w:themeColor="text1"/>
          <w:sz w:val="28"/>
          <w:szCs w:val="28"/>
        </w:rPr>
      </w:pPr>
    </w:p>
    <w:p w14:paraId="224D5D9B" w14:textId="37A6EB62" w:rsidR="00345CE1" w:rsidRPr="00804AEC" w:rsidRDefault="00DB275E" w:rsidP="00345CE1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V</w:t>
      </w:r>
      <w:r w:rsidRPr="00804AEC">
        <w:rPr>
          <w:b/>
          <w:color w:val="000000" w:themeColor="text1"/>
          <w:sz w:val="28"/>
          <w:szCs w:val="28"/>
        </w:rPr>
        <w:t xml:space="preserve">. </w:t>
      </w:r>
      <w:r w:rsidR="00345CE1" w:rsidRPr="00804AEC">
        <w:rPr>
          <w:b/>
          <w:color w:val="000000" w:themeColor="text1"/>
          <w:sz w:val="28"/>
          <w:szCs w:val="28"/>
        </w:rPr>
        <w:t>Физическая культура и спорт</w:t>
      </w:r>
    </w:p>
    <w:p w14:paraId="0D0CB67D" w14:textId="77777777" w:rsidR="00345CE1" w:rsidRPr="00804AEC" w:rsidRDefault="00345CE1" w:rsidP="00FC776D">
      <w:pPr>
        <w:ind w:firstLine="567"/>
        <w:jc w:val="center"/>
        <w:rPr>
          <w:color w:val="000000" w:themeColor="text1"/>
          <w:szCs w:val="28"/>
        </w:rPr>
      </w:pPr>
    </w:p>
    <w:p w14:paraId="3BC18F36" w14:textId="77777777" w:rsidR="00345CE1" w:rsidRPr="00804AEC" w:rsidRDefault="00345CE1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23 «Доля населения, систематически занимающегося физической культурой и спортом»</w:t>
      </w:r>
    </w:p>
    <w:p w14:paraId="57570262" w14:textId="02AB2179" w:rsidR="00190FC4" w:rsidRPr="00804AEC" w:rsidRDefault="00BF6B0C" w:rsidP="00BF6B0C">
      <w:pPr>
        <w:ind w:firstLine="708"/>
        <w:jc w:val="both"/>
        <w:rPr>
          <w:color w:val="000000" w:themeColor="text1"/>
        </w:rPr>
      </w:pPr>
      <w:r w:rsidRPr="00804AEC">
        <w:t>Значение показателя за 2024 год составило 34999 человек – 56,51% (в 2023 году - 51,50%). Увеличилось количество занимающихся в сельских поселениях с 5150 человека в 2023 году до 5267 человек в 2024 году. В Тихвинском городском поселении доля занимающихся физической культурой и спортом увеличилась с 27122 человек в 2023 году до 30028 человек в 2024 году.</w:t>
      </w:r>
    </w:p>
    <w:p w14:paraId="6D3E1ADB" w14:textId="77777777" w:rsidR="00190FC4" w:rsidRPr="00804AEC" w:rsidRDefault="00190FC4" w:rsidP="00FC776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</w:rPr>
      </w:pPr>
    </w:p>
    <w:p w14:paraId="605D0A51" w14:textId="77777777" w:rsidR="002E21E3" w:rsidRPr="00804AEC" w:rsidRDefault="002E21E3" w:rsidP="00FC776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804AEC">
        <w:rPr>
          <w:b/>
          <w:color w:val="000000" w:themeColor="text1"/>
        </w:rPr>
        <w:t>Показатель 23.1 «Доля обучающихся, систематически занимающихся физической культурой и спортом, в общей численности обучающихся»</w:t>
      </w:r>
    </w:p>
    <w:p w14:paraId="3EC7CAE7" w14:textId="3A2AA925" w:rsidR="00BF6B0C" w:rsidRPr="00804AEC" w:rsidRDefault="00BF6B0C" w:rsidP="00BF6B0C">
      <w:pPr>
        <w:autoSpaceDE w:val="0"/>
        <w:autoSpaceDN w:val="0"/>
        <w:adjustRightInd w:val="0"/>
        <w:ind w:firstLine="708"/>
        <w:jc w:val="both"/>
      </w:pPr>
      <w:r w:rsidRPr="00804AEC">
        <w:t>Значения показателя в 2024 году составило 99,84 % (в 2023 году – 9</w:t>
      </w:r>
      <w:r w:rsidR="0007047F">
        <w:t>9</w:t>
      </w:r>
      <w:r w:rsidRPr="00804AEC">
        <w:t>,</w:t>
      </w:r>
      <w:r w:rsidR="0007047F">
        <w:t>52</w:t>
      </w:r>
      <w:r w:rsidRPr="00804AEC">
        <w:t xml:space="preserve">%). </w:t>
      </w:r>
    </w:p>
    <w:p w14:paraId="11BFE719" w14:textId="77777777" w:rsidR="00BF6B0C" w:rsidRPr="00804AEC" w:rsidRDefault="00BF6B0C" w:rsidP="00BF6B0C">
      <w:pPr>
        <w:ind w:firstLine="708"/>
        <w:jc w:val="both"/>
        <w:outlineLvl w:val="0"/>
        <w:rPr>
          <w:i/>
          <w:u w:val="single"/>
        </w:rPr>
      </w:pPr>
      <w:r w:rsidRPr="00804AEC">
        <w:rPr>
          <w:i/>
          <w:u w:val="single"/>
        </w:rPr>
        <w:t>В 2025-2027 годах планируется:</w:t>
      </w:r>
    </w:p>
    <w:p w14:paraId="0A116222" w14:textId="77777777" w:rsidR="00BF6B0C" w:rsidRPr="00804AEC" w:rsidRDefault="00BF6B0C" w:rsidP="00BF6B0C">
      <w:pPr>
        <w:numPr>
          <w:ilvl w:val="0"/>
          <w:numId w:val="37"/>
        </w:numPr>
        <w:tabs>
          <w:tab w:val="clear" w:pos="720"/>
        </w:tabs>
        <w:ind w:left="426"/>
        <w:jc w:val="both"/>
      </w:pPr>
      <w:r w:rsidRPr="00804AEC">
        <w:t>Увеличить численность лиц, систематически занимающихся физкультурой и спортом, с 56,51% от численности населения в 2024 году до 57% в 2025 году, до 59% в 2026 году, до 61% в 2027 году.</w:t>
      </w:r>
    </w:p>
    <w:p w14:paraId="467C2160" w14:textId="70DAE8E4" w:rsidR="00190FC4" w:rsidRPr="00804AEC" w:rsidRDefault="00BF6B0C" w:rsidP="00BF6B0C">
      <w:pPr>
        <w:numPr>
          <w:ilvl w:val="0"/>
          <w:numId w:val="37"/>
        </w:numPr>
        <w:tabs>
          <w:tab w:val="clear" w:pos="720"/>
          <w:tab w:val="num" w:pos="360"/>
        </w:tabs>
        <w:ind w:left="0" w:firstLine="0"/>
        <w:jc w:val="both"/>
        <w:rPr>
          <w:color w:val="000000" w:themeColor="text1"/>
        </w:rPr>
      </w:pPr>
      <w:r w:rsidRPr="00804AEC">
        <w:t>Сохранить долю обучающихся, систематически занимающихся физической культурой и спортом 9</w:t>
      </w:r>
      <w:r w:rsidR="00DF6E1F">
        <w:t>9</w:t>
      </w:r>
      <w:bookmarkStart w:id="2" w:name="_GoBack"/>
      <w:bookmarkEnd w:id="2"/>
      <w:r w:rsidRPr="00804AEC">
        <w:t>,84%.</w:t>
      </w:r>
    </w:p>
    <w:p w14:paraId="2B1804AE" w14:textId="77777777" w:rsidR="00770C4E" w:rsidRPr="00804AEC" w:rsidRDefault="00770C4E" w:rsidP="00770C4E">
      <w:pPr>
        <w:jc w:val="both"/>
        <w:rPr>
          <w:i/>
          <w:color w:val="000000" w:themeColor="text1"/>
        </w:rPr>
      </w:pPr>
    </w:p>
    <w:p w14:paraId="20E8FBDF" w14:textId="77777777" w:rsidR="00050B3F" w:rsidRPr="00804AEC" w:rsidRDefault="00050B3F" w:rsidP="00770C4E">
      <w:pPr>
        <w:jc w:val="both"/>
        <w:rPr>
          <w:i/>
          <w:color w:val="000000" w:themeColor="text1"/>
        </w:rPr>
      </w:pPr>
    </w:p>
    <w:p w14:paraId="2513501D" w14:textId="77777777" w:rsidR="00050B3F" w:rsidRPr="00804AEC" w:rsidRDefault="00050B3F" w:rsidP="00770C4E">
      <w:pPr>
        <w:jc w:val="both"/>
        <w:rPr>
          <w:i/>
          <w:color w:val="000000" w:themeColor="text1"/>
        </w:rPr>
      </w:pPr>
    </w:p>
    <w:p w14:paraId="70F5218E" w14:textId="77777777" w:rsidR="00050B3F" w:rsidRPr="00804AEC" w:rsidRDefault="00050B3F" w:rsidP="00770C4E">
      <w:pPr>
        <w:jc w:val="both"/>
        <w:rPr>
          <w:i/>
          <w:color w:val="000000" w:themeColor="text1"/>
        </w:rPr>
      </w:pPr>
    </w:p>
    <w:p w14:paraId="53786459" w14:textId="19CB2221" w:rsidR="00345CE1" w:rsidRPr="00804AEC" w:rsidRDefault="00DB275E" w:rsidP="00345CE1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VI</w:t>
      </w:r>
      <w:r w:rsidRPr="00804AEC">
        <w:rPr>
          <w:b/>
          <w:color w:val="000000" w:themeColor="text1"/>
          <w:sz w:val="28"/>
          <w:szCs w:val="28"/>
        </w:rPr>
        <w:t xml:space="preserve">. </w:t>
      </w:r>
      <w:r w:rsidR="00345CE1" w:rsidRPr="00804AEC">
        <w:rPr>
          <w:b/>
          <w:color w:val="000000" w:themeColor="text1"/>
          <w:sz w:val="28"/>
          <w:szCs w:val="28"/>
        </w:rPr>
        <w:t>Жилищное строительство и обеспечение граждан жиль</w:t>
      </w:r>
      <w:r w:rsidR="00050B3F" w:rsidRPr="00804AEC">
        <w:rPr>
          <w:b/>
          <w:color w:val="000000" w:themeColor="text1"/>
          <w:sz w:val="28"/>
          <w:szCs w:val="28"/>
        </w:rPr>
        <w:t>ё</w:t>
      </w:r>
      <w:r w:rsidR="00345CE1" w:rsidRPr="00804AEC">
        <w:rPr>
          <w:b/>
          <w:color w:val="000000" w:themeColor="text1"/>
          <w:sz w:val="28"/>
          <w:szCs w:val="28"/>
        </w:rPr>
        <w:t>м</w:t>
      </w:r>
    </w:p>
    <w:p w14:paraId="4CAE7BB4" w14:textId="77777777" w:rsidR="00345CE1" w:rsidRPr="00804AEC" w:rsidRDefault="00345CE1" w:rsidP="00345CE1">
      <w:pPr>
        <w:jc w:val="center"/>
        <w:rPr>
          <w:color w:val="000000" w:themeColor="text1"/>
          <w:szCs w:val="28"/>
        </w:rPr>
      </w:pPr>
    </w:p>
    <w:p w14:paraId="25687CFA" w14:textId="6A2760E8" w:rsidR="00956BAC" w:rsidRPr="00804AEC" w:rsidRDefault="00B135F5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24 «Общая площадь жилых помещений, приходящ</w:t>
      </w:r>
      <w:r w:rsidR="001A7F9C" w:rsidRPr="00804AEC">
        <w:rPr>
          <w:b/>
          <w:color w:val="000000" w:themeColor="text1"/>
          <w:szCs w:val="28"/>
        </w:rPr>
        <w:t>аяся в среднем на одного жителя</w:t>
      </w:r>
      <w:r w:rsidR="002907B9" w:rsidRPr="00804AEC">
        <w:rPr>
          <w:b/>
          <w:color w:val="000000" w:themeColor="text1"/>
          <w:szCs w:val="28"/>
        </w:rPr>
        <w:t>»</w:t>
      </w:r>
      <w:r w:rsidR="00956BAC" w:rsidRPr="00804AEC">
        <w:rPr>
          <w:b/>
          <w:color w:val="000000" w:themeColor="text1"/>
          <w:szCs w:val="28"/>
        </w:rPr>
        <w:t>.</w:t>
      </w:r>
      <w:r w:rsidR="00B02A8F" w:rsidRPr="00804AEC">
        <w:rPr>
          <w:b/>
          <w:color w:val="000000" w:themeColor="text1"/>
          <w:szCs w:val="28"/>
        </w:rPr>
        <w:t xml:space="preserve"> </w:t>
      </w:r>
    </w:p>
    <w:p w14:paraId="0DEB4FC3" w14:textId="3984CC36" w:rsidR="001C77FF" w:rsidRPr="00804AEC" w:rsidRDefault="00956BAC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color w:val="000000" w:themeColor="text1"/>
          <w:szCs w:val="28"/>
        </w:rPr>
        <w:t>В</w:t>
      </w:r>
      <w:r w:rsidR="00B02A8F" w:rsidRPr="00804AEC">
        <w:rPr>
          <w:color w:val="000000" w:themeColor="text1"/>
          <w:szCs w:val="28"/>
        </w:rPr>
        <w:t>сего</w:t>
      </w:r>
      <w:r w:rsidR="004952F4" w:rsidRPr="00804AEC">
        <w:rPr>
          <w:color w:val="000000" w:themeColor="text1"/>
          <w:szCs w:val="28"/>
        </w:rPr>
        <w:t xml:space="preserve"> </w:t>
      </w:r>
      <w:r w:rsidR="001C77FF" w:rsidRPr="00804AEC">
        <w:rPr>
          <w:color w:val="000000" w:themeColor="text1"/>
        </w:rPr>
        <w:t xml:space="preserve">– </w:t>
      </w:r>
      <w:r w:rsidR="00770B6F" w:rsidRPr="00804AEC">
        <w:rPr>
          <w:color w:val="000000" w:themeColor="text1"/>
        </w:rPr>
        <w:t>29</w:t>
      </w:r>
      <w:r w:rsidR="001C77FF" w:rsidRPr="00804AEC">
        <w:rPr>
          <w:color w:val="000000" w:themeColor="text1"/>
        </w:rPr>
        <w:t>,</w:t>
      </w:r>
      <w:r w:rsidR="00B470BF" w:rsidRPr="00804AEC">
        <w:rPr>
          <w:color w:val="000000" w:themeColor="text1"/>
        </w:rPr>
        <w:t>32</w:t>
      </w:r>
      <w:r w:rsidR="001C77FF" w:rsidRPr="00804AEC">
        <w:rPr>
          <w:color w:val="000000" w:themeColor="text1"/>
        </w:rPr>
        <w:t xml:space="preserve"> </w:t>
      </w:r>
      <w:r w:rsidR="00770B6F" w:rsidRPr="00804AEC">
        <w:rPr>
          <w:color w:val="000000" w:themeColor="text1"/>
        </w:rPr>
        <w:t>м</w:t>
      </w:r>
      <w:r w:rsidR="00770B6F" w:rsidRPr="00804AEC">
        <w:rPr>
          <w:color w:val="000000" w:themeColor="text1"/>
          <w:vertAlign w:val="superscript"/>
        </w:rPr>
        <w:t>2</w:t>
      </w:r>
      <w:r w:rsidRPr="00804AEC">
        <w:rPr>
          <w:color w:val="000000" w:themeColor="text1"/>
        </w:rPr>
        <w:t xml:space="preserve"> на человека, в том числе</w:t>
      </w:r>
      <w:r w:rsidR="001C77FF" w:rsidRPr="00804AEC">
        <w:rPr>
          <w:color w:val="000000" w:themeColor="text1"/>
        </w:rPr>
        <w:t xml:space="preserve"> введ</w:t>
      </w:r>
      <w:r w:rsidR="00770B6F" w:rsidRPr="00804AEC">
        <w:rPr>
          <w:color w:val="000000" w:themeColor="text1"/>
        </w:rPr>
        <w:t>ё</w:t>
      </w:r>
      <w:r w:rsidR="001C77FF" w:rsidRPr="00804AEC">
        <w:rPr>
          <w:color w:val="000000" w:themeColor="text1"/>
        </w:rPr>
        <w:t>нная в действие за один год – 0,</w:t>
      </w:r>
      <w:r w:rsidR="00B470BF" w:rsidRPr="00804AEC">
        <w:rPr>
          <w:color w:val="000000" w:themeColor="text1"/>
        </w:rPr>
        <w:t>21</w:t>
      </w:r>
      <w:r w:rsidR="001C77FF" w:rsidRPr="00804AEC">
        <w:rPr>
          <w:color w:val="000000" w:themeColor="text1"/>
        </w:rPr>
        <w:t xml:space="preserve"> </w:t>
      </w:r>
      <w:r w:rsidR="00770B6F" w:rsidRPr="00804AEC">
        <w:rPr>
          <w:color w:val="000000" w:themeColor="text1"/>
        </w:rPr>
        <w:t>м</w:t>
      </w:r>
      <w:r w:rsidR="00770B6F" w:rsidRPr="00804AEC">
        <w:rPr>
          <w:color w:val="000000" w:themeColor="text1"/>
          <w:vertAlign w:val="superscript"/>
        </w:rPr>
        <w:t>2</w:t>
      </w:r>
      <w:r w:rsidR="001C77FF" w:rsidRPr="00804AEC">
        <w:rPr>
          <w:color w:val="000000" w:themeColor="text1"/>
        </w:rPr>
        <w:t xml:space="preserve"> на человека</w:t>
      </w:r>
      <w:r w:rsidR="00770B6F" w:rsidRPr="00804AEC">
        <w:rPr>
          <w:color w:val="000000" w:themeColor="text1"/>
        </w:rPr>
        <w:t>.</w:t>
      </w:r>
    </w:p>
    <w:p w14:paraId="175F96C7" w14:textId="6ED396DE" w:rsidR="001C77FF" w:rsidRPr="00804AEC" w:rsidRDefault="001C77FF" w:rsidP="00770B6F">
      <w:pPr>
        <w:tabs>
          <w:tab w:val="left" w:pos="7572"/>
        </w:tabs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При расч</w:t>
      </w:r>
      <w:r w:rsidR="00770B6F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те показателя применялся:</w:t>
      </w:r>
      <w:r w:rsidR="00770B6F" w:rsidRPr="00804AEC">
        <w:rPr>
          <w:color w:val="000000" w:themeColor="text1"/>
        </w:rPr>
        <w:tab/>
      </w:r>
    </w:p>
    <w:p w14:paraId="492806D7" w14:textId="63664ACB" w:rsidR="001C77FF" w:rsidRPr="00804AEC" w:rsidRDefault="001C77F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-объ</w:t>
      </w:r>
      <w:r w:rsidR="00770B6F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м жилищного фонда Тихвинского района на 202</w:t>
      </w:r>
      <w:r w:rsidR="00B470B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 – 1</w:t>
      </w:r>
      <w:r w:rsidR="00770B6F" w:rsidRPr="00804AEC">
        <w:rPr>
          <w:color w:val="000000" w:themeColor="text1"/>
        </w:rPr>
        <w:t>9</w:t>
      </w:r>
      <w:r w:rsidR="00B470BF" w:rsidRPr="00804AEC">
        <w:rPr>
          <w:color w:val="000000" w:themeColor="text1"/>
        </w:rPr>
        <w:t>2</w:t>
      </w:r>
      <w:r w:rsidR="00770B6F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>,</w:t>
      </w:r>
      <w:r w:rsidR="00770B6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тыс. м</w:t>
      </w:r>
      <w:r w:rsidR="00770B6F" w:rsidRPr="00804AEC">
        <w:rPr>
          <w:color w:val="000000" w:themeColor="text1"/>
          <w:vertAlign w:val="superscript"/>
        </w:rPr>
        <w:t>2</w:t>
      </w:r>
      <w:r w:rsidR="00770B6F" w:rsidRPr="00804AEC">
        <w:rPr>
          <w:color w:val="000000" w:themeColor="text1"/>
        </w:rPr>
        <w:t>;</w:t>
      </w:r>
    </w:p>
    <w:p w14:paraId="1F9B48F0" w14:textId="2901F7F1" w:rsidR="001C77FF" w:rsidRPr="00804AEC" w:rsidRDefault="001C77F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-объ</w:t>
      </w:r>
      <w:r w:rsidR="00770B6F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м жилья</w:t>
      </w:r>
      <w:r w:rsidR="00770B6F" w:rsidRPr="00804AEC">
        <w:rPr>
          <w:color w:val="000000" w:themeColor="text1"/>
        </w:rPr>
        <w:t>,</w:t>
      </w:r>
      <w:r w:rsidRPr="00804AEC">
        <w:rPr>
          <w:color w:val="000000" w:themeColor="text1"/>
        </w:rPr>
        <w:t xml:space="preserve"> введ</w:t>
      </w:r>
      <w:r w:rsidR="00770B6F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нного на территории МО за 202</w:t>
      </w:r>
      <w:r w:rsidR="00B470B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года – </w:t>
      </w:r>
      <w:r w:rsidR="00770B6F" w:rsidRPr="00804AEC">
        <w:rPr>
          <w:color w:val="000000" w:themeColor="text1"/>
        </w:rPr>
        <w:t>1</w:t>
      </w:r>
      <w:r w:rsidR="00B470BF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>,</w:t>
      </w:r>
      <w:r w:rsidR="00B470BF" w:rsidRPr="00804AEC">
        <w:rPr>
          <w:color w:val="000000" w:themeColor="text1"/>
        </w:rPr>
        <w:t>67</w:t>
      </w:r>
      <w:r w:rsidRPr="00804AEC">
        <w:rPr>
          <w:color w:val="000000" w:themeColor="text1"/>
        </w:rPr>
        <w:t xml:space="preserve"> тыс. </w:t>
      </w:r>
      <w:r w:rsidR="00770B6F" w:rsidRPr="00804AEC">
        <w:rPr>
          <w:color w:val="000000" w:themeColor="text1"/>
        </w:rPr>
        <w:t>м</w:t>
      </w:r>
      <w:r w:rsidR="00770B6F" w:rsidRPr="00804AEC">
        <w:rPr>
          <w:color w:val="000000" w:themeColor="text1"/>
          <w:vertAlign w:val="superscript"/>
        </w:rPr>
        <w:t>2</w:t>
      </w:r>
      <w:r w:rsidR="00770B6F" w:rsidRPr="00804AEC">
        <w:rPr>
          <w:color w:val="000000" w:themeColor="text1"/>
        </w:rPr>
        <w:t>;</w:t>
      </w:r>
    </w:p>
    <w:p w14:paraId="2349E912" w14:textId="41238F5A" w:rsidR="001C77FF" w:rsidRPr="00804AEC" w:rsidRDefault="001C77F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-демографический показатель за 202</w:t>
      </w:r>
      <w:r w:rsidR="00B470B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 – 6</w:t>
      </w:r>
      <w:r w:rsidR="00770B6F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>,</w:t>
      </w:r>
      <w:r w:rsidR="00B470BF" w:rsidRPr="00804AEC">
        <w:rPr>
          <w:color w:val="000000" w:themeColor="text1"/>
        </w:rPr>
        <w:t>59</w:t>
      </w:r>
      <w:r w:rsidRPr="00804AEC">
        <w:rPr>
          <w:color w:val="000000" w:themeColor="text1"/>
        </w:rPr>
        <w:t xml:space="preserve"> тыс. чел.</w:t>
      </w:r>
    </w:p>
    <w:p w14:paraId="566623A8" w14:textId="27B030D3" w:rsidR="001C77FF" w:rsidRPr="00804AEC" w:rsidRDefault="001C77F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Показатель по сравнению с 202</w:t>
      </w:r>
      <w:r w:rsidR="00B470BF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</w:t>
      </w:r>
      <w:r w:rsidR="00CB2613" w:rsidRPr="00804AEC">
        <w:rPr>
          <w:color w:val="000000" w:themeColor="text1"/>
        </w:rPr>
        <w:t>одом</w:t>
      </w:r>
      <w:r w:rsidRPr="00804AEC">
        <w:rPr>
          <w:color w:val="000000" w:themeColor="text1"/>
        </w:rPr>
        <w:t xml:space="preserve"> </w:t>
      </w:r>
      <w:r w:rsidR="00B470BF" w:rsidRPr="00804AEC">
        <w:rPr>
          <w:color w:val="000000" w:themeColor="text1"/>
        </w:rPr>
        <w:t xml:space="preserve">незначительно </w:t>
      </w:r>
      <w:r w:rsidRPr="00804AEC">
        <w:rPr>
          <w:color w:val="000000" w:themeColor="text1"/>
        </w:rPr>
        <w:t>вырос. Рост связан со снижением численности населения.</w:t>
      </w:r>
    </w:p>
    <w:p w14:paraId="4B16DB9B" w14:textId="09D28A53" w:rsidR="00181AE1" w:rsidRPr="00804AEC" w:rsidRDefault="00181AE1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Планируемые значения в 202</w:t>
      </w:r>
      <w:r w:rsidR="00120FDF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>-202</w:t>
      </w:r>
      <w:r w:rsidR="00120FDF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г. г. рассчитаны:</w:t>
      </w:r>
    </w:p>
    <w:p w14:paraId="23A3CAC4" w14:textId="699D527F" w:rsidR="00181AE1" w:rsidRPr="00804AEC" w:rsidRDefault="00181AE1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lastRenderedPageBreak/>
        <w:t>с уч</w:t>
      </w:r>
      <w:r w:rsidR="00E61400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том демографических показателей на ближайшие годы:</w:t>
      </w:r>
    </w:p>
    <w:p w14:paraId="5DA68DC7" w14:textId="02EA7189" w:rsidR="00181AE1" w:rsidRPr="00804AEC" w:rsidRDefault="00181AE1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202</w:t>
      </w:r>
      <w:r w:rsidR="00120FDF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>г. – 6</w:t>
      </w:r>
      <w:r w:rsidR="00E61400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>,</w:t>
      </w:r>
      <w:r w:rsidR="00120FD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тыс. чел.</w:t>
      </w:r>
    </w:p>
    <w:p w14:paraId="5999FD8F" w14:textId="15D46EC2" w:rsidR="00181AE1" w:rsidRPr="00804AEC" w:rsidRDefault="00E61400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202</w:t>
      </w:r>
      <w:r w:rsidR="00120FDF" w:rsidRPr="00804AEC">
        <w:rPr>
          <w:color w:val="000000" w:themeColor="text1"/>
        </w:rPr>
        <w:t>6</w:t>
      </w:r>
      <w:r w:rsidR="00181AE1" w:rsidRPr="00804AEC">
        <w:rPr>
          <w:color w:val="000000" w:themeColor="text1"/>
        </w:rPr>
        <w:t>г. – 6</w:t>
      </w:r>
      <w:r w:rsidR="00120FDF" w:rsidRPr="00804AEC">
        <w:rPr>
          <w:color w:val="000000" w:themeColor="text1"/>
        </w:rPr>
        <w:t>5</w:t>
      </w:r>
      <w:r w:rsidR="00181AE1" w:rsidRPr="00804AEC">
        <w:rPr>
          <w:color w:val="000000" w:themeColor="text1"/>
        </w:rPr>
        <w:t>,</w:t>
      </w:r>
      <w:r w:rsidR="00120FDF" w:rsidRPr="00804AEC">
        <w:rPr>
          <w:color w:val="000000" w:themeColor="text1"/>
        </w:rPr>
        <w:t>0</w:t>
      </w:r>
      <w:r w:rsidR="00181AE1" w:rsidRPr="00804AEC">
        <w:rPr>
          <w:color w:val="000000" w:themeColor="text1"/>
        </w:rPr>
        <w:t xml:space="preserve"> тыс. чел.</w:t>
      </w:r>
    </w:p>
    <w:p w14:paraId="03A130DE" w14:textId="3A70B0B9" w:rsidR="00181AE1" w:rsidRPr="00804AEC" w:rsidRDefault="00E61400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202</w:t>
      </w:r>
      <w:r w:rsidR="00120FDF" w:rsidRPr="00804AEC">
        <w:rPr>
          <w:color w:val="000000" w:themeColor="text1"/>
        </w:rPr>
        <w:t>7</w:t>
      </w:r>
      <w:r w:rsidR="00181AE1" w:rsidRPr="00804AEC">
        <w:rPr>
          <w:color w:val="000000" w:themeColor="text1"/>
        </w:rPr>
        <w:t xml:space="preserve"> г. – 6</w:t>
      </w:r>
      <w:r w:rsidRPr="00804AEC">
        <w:rPr>
          <w:color w:val="000000" w:themeColor="text1"/>
        </w:rPr>
        <w:t>4</w:t>
      </w:r>
      <w:r w:rsidR="00181AE1" w:rsidRPr="00804AEC">
        <w:rPr>
          <w:color w:val="000000" w:themeColor="text1"/>
        </w:rPr>
        <w:t>,</w:t>
      </w:r>
      <w:r w:rsidR="00120FDF" w:rsidRPr="00804AEC">
        <w:rPr>
          <w:color w:val="000000" w:themeColor="text1"/>
        </w:rPr>
        <w:t>7</w:t>
      </w:r>
      <w:r w:rsidR="00181AE1" w:rsidRPr="00804AEC">
        <w:rPr>
          <w:color w:val="000000" w:themeColor="text1"/>
        </w:rPr>
        <w:t xml:space="preserve"> тыс. чел.</w:t>
      </w:r>
    </w:p>
    <w:p w14:paraId="7765675D" w14:textId="2EF0FCC6" w:rsidR="00181AE1" w:rsidRPr="00804AEC" w:rsidRDefault="00181AE1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с уч</w:t>
      </w:r>
      <w:r w:rsidR="00E61400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том планируемого ввода жилья на территории Тихвинского района:</w:t>
      </w:r>
    </w:p>
    <w:p w14:paraId="083B4FC1" w14:textId="4071429F" w:rsidR="00181AE1" w:rsidRPr="00804AEC" w:rsidRDefault="00181AE1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202</w:t>
      </w:r>
      <w:r w:rsidR="00120FDF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>г. – 1</w:t>
      </w:r>
      <w:r w:rsidR="00E61400" w:rsidRPr="00804AEC">
        <w:rPr>
          <w:color w:val="000000" w:themeColor="text1"/>
        </w:rPr>
        <w:t>2</w:t>
      </w:r>
      <w:r w:rsidRPr="00804AEC">
        <w:rPr>
          <w:color w:val="000000" w:themeColor="text1"/>
        </w:rPr>
        <w:t>,</w:t>
      </w:r>
      <w:r w:rsidR="00120FDF" w:rsidRPr="00804AEC">
        <w:rPr>
          <w:color w:val="000000" w:themeColor="text1"/>
        </w:rPr>
        <w:t>0</w:t>
      </w:r>
      <w:r w:rsidRPr="00804AEC">
        <w:rPr>
          <w:color w:val="000000" w:themeColor="text1"/>
        </w:rPr>
        <w:t xml:space="preserve"> тыс.  </w:t>
      </w:r>
      <w:r w:rsidR="00E61400" w:rsidRPr="00804AEC">
        <w:rPr>
          <w:color w:val="000000" w:themeColor="text1"/>
        </w:rPr>
        <w:t>м</w:t>
      </w:r>
      <w:r w:rsidR="00E61400" w:rsidRPr="00804AEC">
        <w:rPr>
          <w:color w:val="000000" w:themeColor="text1"/>
          <w:vertAlign w:val="superscript"/>
        </w:rPr>
        <w:t>2</w:t>
      </w:r>
      <w:r w:rsidR="00E61400" w:rsidRPr="00804AEC">
        <w:rPr>
          <w:color w:val="000000" w:themeColor="text1"/>
        </w:rPr>
        <w:t xml:space="preserve"> </w:t>
      </w:r>
      <w:r w:rsidRPr="00804AEC">
        <w:rPr>
          <w:color w:val="000000" w:themeColor="text1"/>
        </w:rPr>
        <w:t>(ИЖС)</w:t>
      </w:r>
    </w:p>
    <w:p w14:paraId="666F410E" w14:textId="56080251" w:rsidR="00181AE1" w:rsidRPr="00804AEC" w:rsidRDefault="00E61400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202</w:t>
      </w:r>
      <w:r w:rsidR="00120FDF" w:rsidRPr="00804AEC">
        <w:rPr>
          <w:color w:val="000000" w:themeColor="text1"/>
        </w:rPr>
        <w:t>6</w:t>
      </w:r>
      <w:r w:rsidR="00181AE1" w:rsidRPr="00804AEC">
        <w:rPr>
          <w:color w:val="000000" w:themeColor="text1"/>
        </w:rPr>
        <w:t xml:space="preserve">г. – 12,2 тыс. </w:t>
      </w:r>
      <w:r w:rsidRPr="00804AEC">
        <w:rPr>
          <w:color w:val="000000" w:themeColor="text1"/>
        </w:rPr>
        <w:t>м</w:t>
      </w:r>
      <w:r w:rsidRPr="00804AEC">
        <w:rPr>
          <w:color w:val="000000" w:themeColor="text1"/>
          <w:vertAlign w:val="superscript"/>
        </w:rPr>
        <w:t>2</w:t>
      </w:r>
      <w:r w:rsidRPr="00804AEC">
        <w:rPr>
          <w:color w:val="000000" w:themeColor="text1"/>
        </w:rPr>
        <w:t xml:space="preserve"> </w:t>
      </w:r>
      <w:r w:rsidR="00181AE1" w:rsidRPr="00804AEC">
        <w:rPr>
          <w:color w:val="000000" w:themeColor="text1"/>
        </w:rPr>
        <w:t>(ИЖС)</w:t>
      </w:r>
    </w:p>
    <w:p w14:paraId="551F9ACA" w14:textId="5BF9E591" w:rsidR="00181AE1" w:rsidRPr="00804AEC" w:rsidRDefault="00E61400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202</w:t>
      </w:r>
      <w:r w:rsidR="00120FDF" w:rsidRPr="00804AEC">
        <w:rPr>
          <w:color w:val="000000" w:themeColor="text1"/>
        </w:rPr>
        <w:t>7г. – 12,8</w:t>
      </w:r>
      <w:r w:rsidR="00181AE1" w:rsidRPr="00804AEC">
        <w:rPr>
          <w:color w:val="000000" w:themeColor="text1"/>
        </w:rPr>
        <w:t xml:space="preserve"> тыс. </w:t>
      </w:r>
      <w:r w:rsidRPr="00804AEC">
        <w:rPr>
          <w:color w:val="000000" w:themeColor="text1"/>
        </w:rPr>
        <w:t>м</w:t>
      </w:r>
      <w:r w:rsidRPr="00804AEC">
        <w:rPr>
          <w:color w:val="000000" w:themeColor="text1"/>
          <w:vertAlign w:val="superscript"/>
        </w:rPr>
        <w:t>2</w:t>
      </w:r>
      <w:r w:rsidR="00181AE1" w:rsidRPr="00804AEC">
        <w:rPr>
          <w:color w:val="000000" w:themeColor="text1"/>
        </w:rPr>
        <w:t xml:space="preserve"> (ИЖС)</w:t>
      </w:r>
    </w:p>
    <w:p w14:paraId="3473EB52" w14:textId="77777777" w:rsidR="00111568" w:rsidRPr="00804AEC" w:rsidRDefault="00111568" w:rsidP="00181AE1">
      <w:pPr>
        <w:ind w:firstLine="426"/>
        <w:jc w:val="both"/>
        <w:rPr>
          <w:color w:val="000000" w:themeColor="text1"/>
        </w:rPr>
      </w:pPr>
    </w:p>
    <w:p w14:paraId="7229E548" w14:textId="6714EE1C" w:rsidR="00DB275E" w:rsidRPr="00804AEC" w:rsidRDefault="00181AE1" w:rsidP="00FB555B">
      <w:pPr>
        <w:jc w:val="both"/>
        <w:rPr>
          <w:b/>
          <w:color w:val="000000" w:themeColor="text1"/>
          <w:szCs w:val="28"/>
        </w:rPr>
      </w:pPr>
      <w:r w:rsidRPr="00804AEC">
        <w:rPr>
          <w:color w:val="000000" w:themeColor="text1"/>
        </w:rPr>
        <w:t xml:space="preserve"> </w:t>
      </w:r>
    </w:p>
    <w:p w14:paraId="6D9B94F0" w14:textId="77777777" w:rsidR="00345CE1" w:rsidRPr="00804AEC" w:rsidRDefault="00345CE1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25 «Площадь земельных участков, предоставленных для строительства в расчете на 10 тыс. человек населения»</w:t>
      </w:r>
    </w:p>
    <w:p w14:paraId="32E171FC" w14:textId="34D96C9B" w:rsidR="00956BAC" w:rsidRPr="00804AEC" w:rsidRDefault="00C66750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ab/>
      </w:r>
      <w:r w:rsidR="00956BAC" w:rsidRPr="00804AEC">
        <w:rPr>
          <w:color w:val="000000" w:themeColor="text1"/>
        </w:rPr>
        <w:t>- всего в 202</w:t>
      </w:r>
      <w:r w:rsidR="00C22373" w:rsidRPr="00804AEC">
        <w:rPr>
          <w:color w:val="000000" w:themeColor="text1"/>
        </w:rPr>
        <w:t>4</w:t>
      </w:r>
      <w:r w:rsidR="00956BAC" w:rsidRPr="00804AEC">
        <w:rPr>
          <w:color w:val="000000" w:themeColor="text1"/>
        </w:rPr>
        <w:t xml:space="preserve"> г. предоставлено земельных участко</w:t>
      </w:r>
      <w:r w:rsidR="001E46E8" w:rsidRPr="00804AEC">
        <w:rPr>
          <w:color w:val="000000" w:themeColor="text1"/>
        </w:rPr>
        <w:t>в для строительства на площади 2</w:t>
      </w:r>
      <w:r w:rsidR="00C22373" w:rsidRPr="00804AEC">
        <w:rPr>
          <w:color w:val="000000" w:themeColor="text1"/>
        </w:rPr>
        <w:t>,74</w:t>
      </w:r>
      <w:r w:rsidR="001E46E8" w:rsidRPr="00804AEC">
        <w:rPr>
          <w:color w:val="000000" w:themeColor="text1"/>
        </w:rPr>
        <w:t> </w:t>
      </w:r>
      <w:r w:rsidR="00956BAC" w:rsidRPr="00804AEC">
        <w:rPr>
          <w:color w:val="000000" w:themeColor="text1"/>
        </w:rPr>
        <w:t>га (202</w:t>
      </w:r>
      <w:r w:rsidR="00C22373" w:rsidRPr="00804AEC">
        <w:rPr>
          <w:color w:val="000000" w:themeColor="text1"/>
        </w:rPr>
        <w:t>3</w:t>
      </w:r>
      <w:r w:rsidR="00956BAC" w:rsidRPr="00804AEC">
        <w:rPr>
          <w:color w:val="000000" w:themeColor="text1"/>
        </w:rPr>
        <w:t xml:space="preserve"> г. – </w:t>
      </w:r>
      <w:r w:rsidR="00C22373" w:rsidRPr="00804AEC">
        <w:rPr>
          <w:color w:val="000000" w:themeColor="text1"/>
        </w:rPr>
        <w:t>2</w:t>
      </w:r>
      <w:r w:rsidR="00956BAC" w:rsidRPr="00804AEC">
        <w:rPr>
          <w:color w:val="000000" w:themeColor="text1"/>
        </w:rPr>
        <w:t xml:space="preserve"> га), на </w:t>
      </w:r>
      <w:r w:rsidR="00373EF4" w:rsidRPr="00804AEC">
        <w:rPr>
          <w:color w:val="000000" w:themeColor="text1"/>
        </w:rPr>
        <w:t>3</w:t>
      </w:r>
      <w:r w:rsidR="00C22373" w:rsidRPr="00804AEC">
        <w:rPr>
          <w:color w:val="000000" w:themeColor="text1"/>
        </w:rPr>
        <w:t>4</w:t>
      </w:r>
      <w:r w:rsidR="00956BAC" w:rsidRPr="00804AEC">
        <w:rPr>
          <w:color w:val="000000" w:themeColor="text1"/>
        </w:rPr>
        <w:t>% больше по сравнению с 202</w:t>
      </w:r>
      <w:r w:rsidR="00C22373" w:rsidRPr="00804AEC">
        <w:rPr>
          <w:color w:val="000000" w:themeColor="text1"/>
        </w:rPr>
        <w:t>3</w:t>
      </w:r>
      <w:r w:rsidR="00956BAC" w:rsidRPr="00804AEC">
        <w:rPr>
          <w:color w:val="000000" w:themeColor="text1"/>
        </w:rPr>
        <w:t xml:space="preserve"> годом;</w:t>
      </w:r>
    </w:p>
    <w:p w14:paraId="0DDEA55E" w14:textId="77777777" w:rsidR="00956BAC" w:rsidRPr="00804AEC" w:rsidRDefault="00956BAC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в том числе:</w:t>
      </w:r>
    </w:p>
    <w:p w14:paraId="317AD24D" w14:textId="248FB705" w:rsidR="00956BAC" w:rsidRPr="00804AEC" w:rsidRDefault="00956BAC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-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 – 1,</w:t>
      </w:r>
      <w:r w:rsidR="00C22373" w:rsidRPr="00804AEC">
        <w:rPr>
          <w:color w:val="000000" w:themeColor="text1"/>
        </w:rPr>
        <w:t>82</w:t>
      </w:r>
      <w:r w:rsidRPr="00804AEC">
        <w:rPr>
          <w:color w:val="000000" w:themeColor="text1"/>
        </w:rPr>
        <w:t xml:space="preserve"> га (в 202</w:t>
      </w:r>
      <w:r w:rsidR="00C22373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г. – 1,</w:t>
      </w:r>
      <w:r w:rsidR="00C22373" w:rsidRPr="00804AEC">
        <w:rPr>
          <w:color w:val="000000" w:themeColor="text1"/>
        </w:rPr>
        <w:t>56</w:t>
      </w:r>
      <w:r w:rsidRPr="00804AEC">
        <w:rPr>
          <w:color w:val="000000" w:themeColor="text1"/>
        </w:rPr>
        <w:t xml:space="preserve"> га), на </w:t>
      </w:r>
      <w:r w:rsidR="00C22373" w:rsidRPr="00804AEC">
        <w:rPr>
          <w:color w:val="000000" w:themeColor="text1"/>
        </w:rPr>
        <w:t>17</w:t>
      </w:r>
      <w:r w:rsidRPr="00804AEC">
        <w:rPr>
          <w:color w:val="000000" w:themeColor="text1"/>
        </w:rPr>
        <w:t xml:space="preserve">% </w:t>
      </w:r>
      <w:r w:rsidR="00373EF4" w:rsidRPr="00804AEC">
        <w:rPr>
          <w:color w:val="000000" w:themeColor="text1"/>
        </w:rPr>
        <w:t>бол</w:t>
      </w:r>
      <w:r w:rsidRPr="00804AEC">
        <w:rPr>
          <w:color w:val="000000" w:themeColor="text1"/>
        </w:rPr>
        <w:t>ьше по сравнению с 202</w:t>
      </w:r>
      <w:r w:rsidR="00C22373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г. </w:t>
      </w:r>
    </w:p>
    <w:p w14:paraId="1372E0CD" w14:textId="6EDD6258" w:rsidR="00956BAC" w:rsidRPr="00804AEC" w:rsidRDefault="00956BAC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  <w:u w:val="single"/>
        </w:rPr>
        <w:t>Предоставления участков для комплексного освоения</w:t>
      </w:r>
      <w:r w:rsidRPr="00804AEC">
        <w:rPr>
          <w:color w:val="000000" w:themeColor="text1"/>
        </w:rPr>
        <w:t xml:space="preserve"> в 202</w:t>
      </w:r>
      <w:r w:rsidR="00FA6908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не было. </w:t>
      </w:r>
    </w:p>
    <w:p w14:paraId="3926E3ED" w14:textId="13B51923" w:rsidR="00956BAC" w:rsidRPr="00804AEC" w:rsidRDefault="00956BAC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В плановом периоде (202</w:t>
      </w:r>
      <w:r w:rsidR="00FA6908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– 202</w:t>
      </w:r>
      <w:r w:rsidR="00FA6908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гг.) ожидается уменьшение площади земельных участков, предоставленных для строительства. Планируется их освоение только под индивидуальное жилищное строительство.</w:t>
      </w:r>
    </w:p>
    <w:p w14:paraId="68A9BA54" w14:textId="77777777" w:rsidR="00956BAC" w:rsidRPr="00804AEC" w:rsidRDefault="00956BAC" w:rsidP="00FC776D">
      <w:pPr>
        <w:ind w:firstLine="567"/>
        <w:jc w:val="both"/>
        <w:rPr>
          <w:color w:val="000000" w:themeColor="text1"/>
        </w:rPr>
      </w:pPr>
    </w:p>
    <w:p w14:paraId="7C7BC07C" w14:textId="129D267D" w:rsidR="006D53E4" w:rsidRPr="00804AEC" w:rsidRDefault="00345CE1" w:rsidP="00FC776D">
      <w:pPr>
        <w:ind w:firstLine="567"/>
        <w:jc w:val="both"/>
        <w:rPr>
          <w:color w:val="000000" w:themeColor="text1"/>
        </w:rPr>
      </w:pPr>
      <w:r w:rsidRPr="00804AEC">
        <w:rPr>
          <w:b/>
          <w:color w:val="000000" w:themeColor="text1"/>
          <w:szCs w:val="28"/>
        </w:rPr>
        <w:t>Показатель 26 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эксплуатацию»</w:t>
      </w:r>
      <w:r w:rsidR="006D53E4" w:rsidRPr="00804AEC">
        <w:rPr>
          <w:b/>
          <w:color w:val="000000" w:themeColor="text1"/>
          <w:szCs w:val="28"/>
        </w:rPr>
        <w:t>,</w:t>
      </w:r>
      <w:r w:rsidR="006D53E4" w:rsidRPr="00804AEC">
        <w:rPr>
          <w:color w:val="000000" w:themeColor="text1"/>
        </w:rPr>
        <w:t xml:space="preserve"> - объектов жилищного строительства – в течение 3 лет; - иных объектов капитального строительства – в течение 5 лет.</w:t>
      </w:r>
    </w:p>
    <w:p w14:paraId="329450C1" w14:textId="5EBCEA1C" w:rsidR="006D53E4" w:rsidRPr="00804AEC" w:rsidRDefault="006D53E4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Значение показателя за 202</w:t>
      </w:r>
      <w:r w:rsidR="00416D47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 - 0%. Земельные участки, предоставленные для жилищного строительства, на которых в течение 3 лет, а для строительства иных объектов капитального строительства в течение 5 лет, не введены в эксплуатацию</w:t>
      </w:r>
      <w:r w:rsidR="00416D47" w:rsidRPr="00804AEC">
        <w:rPr>
          <w:color w:val="000000" w:themeColor="text1"/>
        </w:rPr>
        <w:t>,</w:t>
      </w:r>
      <w:r w:rsidRPr="00804AEC">
        <w:rPr>
          <w:color w:val="000000" w:themeColor="text1"/>
        </w:rPr>
        <w:t xml:space="preserve"> объекты отсутствуют.</w:t>
      </w:r>
    </w:p>
    <w:p w14:paraId="2CA6B1A1" w14:textId="1090E1A5" w:rsidR="00345CE1" w:rsidRPr="00804AEC" w:rsidRDefault="0075258F" w:rsidP="00345CE1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VII</w:t>
      </w:r>
      <w:r w:rsidRPr="00804AEC">
        <w:rPr>
          <w:b/>
          <w:color w:val="000000" w:themeColor="text1"/>
          <w:sz w:val="28"/>
          <w:szCs w:val="28"/>
        </w:rPr>
        <w:t xml:space="preserve">. </w:t>
      </w:r>
      <w:r w:rsidR="00345CE1" w:rsidRPr="00804AEC">
        <w:rPr>
          <w:b/>
          <w:color w:val="000000" w:themeColor="text1"/>
          <w:sz w:val="28"/>
          <w:szCs w:val="28"/>
        </w:rPr>
        <w:t>Жилищно-коммунальное хозяйство</w:t>
      </w:r>
    </w:p>
    <w:p w14:paraId="11F92F94" w14:textId="77777777" w:rsidR="00345CE1" w:rsidRPr="00804AEC" w:rsidRDefault="00345CE1" w:rsidP="00345CE1">
      <w:pPr>
        <w:jc w:val="center"/>
        <w:rPr>
          <w:color w:val="000000" w:themeColor="text1"/>
          <w:szCs w:val="28"/>
        </w:rPr>
      </w:pPr>
    </w:p>
    <w:p w14:paraId="1FA2FC30" w14:textId="77777777" w:rsidR="004F428D" w:rsidRPr="00804AEC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27 «Доля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домами»</w:t>
      </w:r>
    </w:p>
    <w:p w14:paraId="3EEBC384" w14:textId="1C70C953" w:rsidR="0075258F" w:rsidRPr="00804AEC" w:rsidRDefault="0075258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Администрацией района в рамках жилищного законодательства постоянно проводится разъяснительная работа по оказанию содействия гражданам в выборе способа управления многоквартирными домами и вовлечению собственников помещений в управление домом. В результате провед</w:t>
      </w:r>
      <w:r w:rsidR="00B04A88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 xml:space="preserve">нной работы 100% собственников помещений в многоквартирных домах выбрали один из способов управления домом.  </w:t>
      </w:r>
    </w:p>
    <w:p w14:paraId="1CB04B8A" w14:textId="77777777" w:rsidR="0075258F" w:rsidRPr="00804AEC" w:rsidRDefault="0075258F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1481EFF7" w14:textId="77777777" w:rsidR="004F428D" w:rsidRPr="00804AEC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28</w:t>
      </w:r>
      <w:r w:rsidRPr="00804AEC">
        <w:rPr>
          <w:color w:val="000000" w:themeColor="text1"/>
          <w:szCs w:val="28"/>
        </w:rPr>
        <w:t xml:space="preserve"> </w:t>
      </w:r>
      <w:r w:rsidRPr="00804AEC">
        <w:rPr>
          <w:b/>
          <w:color w:val="000000" w:themeColor="text1"/>
          <w:szCs w:val="28"/>
        </w:rPr>
        <w:t>«Доля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Pr="00804AEC">
        <w:rPr>
          <w:b/>
          <w:color w:val="000000" w:themeColor="text1"/>
        </w:rPr>
        <w:t xml:space="preserve"> </w:t>
      </w:r>
      <w:r w:rsidRPr="00804AEC">
        <w:rPr>
          <w:b/>
          <w:color w:val="000000" w:themeColor="text1"/>
          <w:szCs w:val="28"/>
        </w:rPr>
        <w:t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района)»</w:t>
      </w:r>
    </w:p>
    <w:p w14:paraId="487FC576" w14:textId="0A6FC2DB" w:rsidR="0075258F" w:rsidRPr="00804AEC" w:rsidRDefault="0075258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lastRenderedPageBreak/>
        <w:t>Общее количество организаций коммунального комплекса, осуществляющих производство товаров, оказание услуг по электро-, газо-, тепло-, водоснабжению, водоотведению, очистке сточных вод и эксплуатацию объектов, используемых для утилизации ТБО</w:t>
      </w:r>
      <w:r w:rsidR="00D0353E" w:rsidRPr="00804AEC">
        <w:rPr>
          <w:color w:val="000000" w:themeColor="text1"/>
        </w:rPr>
        <w:t>,</w:t>
      </w:r>
      <w:r w:rsidRPr="00804AEC">
        <w:rPr>
          <w:color w:val="000000" w:themeColor="text1"/>
        </w:rPr>
        <w:t xml:space="preserve"> 1</w:t>
      </w:r>
      <w:r w:rsidR="00C444C8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>, из них: с долей участия в уставном капитале муниципального образования не более 25% - 9, более 25% - 4.</w:t>
      </w:r>
    </w:p>
    <w:p w14:paraId="68C72CA9" w14:textId="378D0217" w:rsidR="0075258F" w:rsidRPr="00804AEC" w:rsidRDefault="0075258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Доля организаций коммунального комплекса,</w:t>
      </w:r>
      <w:r w:rsidRPr="00804AEC">
        <w:rPr>
          <w:b/>
          <w:color w:val="000000" w:themeColor="text1"/>
        </w:rPr>
        <w:t xml:space="preserve"> </w:t>
      </w:r>
      <w:r w:rsidRPr="00804AEC">
        <w:rPr>
          <w:color w:val="000000" w:themeColor="text1"/>
        </w:rPr>
        <w:t>использующих объекты коммунальной инфраструктуры на праве частной собственности, по договору аренды и</w:t>
      </w:r>
      <w:r w:rsidRPr="00804AEC">
        <w:rPr>
          <w:b/>
          <w:color w:val="000000" w:themeColor="text1"/>
        </w:rPr>
        <w:t xml:space="preserve"> </w:t>
      </w:r>
      <w:r w:rsidRPr="00804AEC">
        <w:rPr>
          <w:color w:val="000000" w:themeColor="text1"/>
        </w:rPr>
        <w:t>по концессионному соглашению на территории Тихвинского района составляет 100%</w:t>
      </w:r>
      <w:r w:rsidR="00D0353E" w:rsidRPr="00804AEC">
        <w:rPr>
          <w:color w:val="000000" w:themeColor="text1"/>
        </w:rPr>
        <w:t>,</w:t>
      </w:r>
      <w:r w:rsidRPr="00804AEC">
        <w:rPr>
          <w:color w:val="000000" w:themeColor="text1"/>
        </w:rPr>
        <w:t xml:space="preserve"> в том числе: МО Тихвинское городское поселение и МО Мелегежское сельское поселение.</w:t>
      </w:r>
    </w:p>
    <w:p w14:paraId="5CC0676F" w14:textId="77777777" w:rsidR="0075258F" w:rsidRPr="00804AEC" w:rsidRDefault="0075258F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0D114E7D" w14:textId="0FAE80E7" w:rsidR="004F428D" w:rsidRPr="00804AEC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29 «Доля многоквартирных домов, расположенных на земельных участках, в отношении которых осуществл</w:t>
      </w:r>
      <w:r w:rsidR="00334939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н государственный кадастровый уч</w:t>
      </w:r>
      <w:r w:rsidR="00334939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т»</w:t>
      </w:r>
    </w:p>
    <w:p w14:paraId="64EB3028" w14:textId="16CC64FF" w:rsidR="00CB11BD" w:rsidRPr="00804AEC" w:rsidRDefault="00CB11BD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По состоянию на 31.12.202</w:t>
      </w:r>
      <w:r w:rsidR="00481608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года на кадастровый уч</w:t>
      </w:r>
      <w:r w:rsidR="00334939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 xml:space="preserve">т поставлены 100% земельных участков под многоквартирными домами. </w:t>
      </w:r>
    </w:p>
    <w:p w14:paraId="2DA3552F" w14:textId="77777777" w:rsidR="00CB11BD" w:rsidRPr="00804AEC" w:rsidRDefault="00CB11BD" w:rsidP="00FC776D">
      <w:pPr>
        <w:ind w:firstLine="567"/>
        <w:jc w:val="both"/>
        <w:rPr>
          <w:color w:val="000000" w:themeColor="text1"/>
        </w:rPr>
      </w:pPr>
    </w:p>
    <w:p w14:paraId="5D2AF257" w14:textId="458211A0" w:rsidR="001E6453" w:rsidRPr="00804AEC" w:rsidRDefault="001E6453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30 «Доля населения, получившего жилые помещения и улучшившего жилищные условия в отч</w:t>
      </w:r>
      <w:r w:rsidR="00C46DC8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тном году, в общей численности населения, состоящего на уч</w:t>
      </w:r>
      <w:r w:rsidR="00C46DC8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те в качестве нуждающегося в жилых помещениях»</w:t>
      </w:r>
    </w:p>
    <w:p w14:paraId="33142109" w14:textId="2A32462A" w:rsidR="00BB7FB5" w:rsidRPr="00804AEC" w:rsidRDefault="00BB7FB5" w:rsidP="00FC776D">
      <w:pPr>
        <w:ind w:firstLine="567"/>
        <w:jc w:val="both"/>
        <w:rPr>
          <w:color w:val="000000" w:themeColor="text1"/>
          <w:szCs w:val="28"/>
        </w:rPr>
      </w:pPr>
      <w:r w:rsidRPr="00804AEC">
        <w:rPr>
          <w:color w:val="000000" w:themeColor="text1"/>
          <w:szCs w:val="28"/>
        </w:rPr>
        <w:t>В 202</w:t>
      </w:r>
      <w:r w:rsidR="00F02BAB" w:rsidRPr="00804AEC">
        <w:rPr>
          <w:color w:val="000000" w:themeColor="text1"/>
          <w:szCs w:val="28"/>
        </w:rPr>
        <w:t>4</w:t>
      </w:r>
      <w:r w:rsidRPr="00804AEC">
        <w:rPr>
          <w:color w:val="000000" w:themeColor="text1"/>
          <w:szCs w:val="28"/>
        </w:rPr>
        <w:t xml:space="preserve"> году составил - </w:t>
      </w:r>
      <w:r w:rsidR="00F02BAB" w:rsidRPr="00804AEC">
        <w:rPr>
          <w:color w:val="000000" w:themeColor="text1"/>
          <w:szCs w:val="28"/>
        </w:rPr>
        <w:t>11</w:t>
      </w:r>
      <w:r w:rsidRPr="00804AEC">
        <w:rPr>
          <w:color w:val="000000" w:themeColor="text1"/>
          <w:szCs w:val="28"/>
        </w:rPr>
        <w:t>,</w:t>
      </w:r>
      <w:r w:rsidR="00F02BAB" w:rsidRPr="00804AEC">
        <w:rPr>
          <w:color w:val="000000" w:themeColor="text1"/>
          <w:szCs w:val="28"/>
        </w:rPr>
        <w:t>51</w:t>
      </w:r>
      <w:r w:rsidRPr="00804AEC">
        <w:rPr>
          <w:color w:val="000000" w:themeColor="text1"/>
          <w:szCs w:val="28"/>
        </w:rPr>
        <w:t>%.</w:t>
      </w:r>
    </w:p>
    <w:p w14:paraId="2644241F" w14:textId="03839365" w:rsidR="00BB7FB5" w:rsidRPr="00804AEC" w:rsidRDefault="00BB7FB5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color w:val="000000" w:themeColor="text1"/>
          <w:szCs w:val="28"/>
        </w:rPr>
        <w:t>На конец 202</w:t>
      </w:r>
      <w:r w:rsidR="00F02BAB" w:rsidRPr="00804AEC">
        <w:rPr>
          <w:color w:val="000000" w:themeColor="text1"/>
          <w:szCs w:val="28"/>
        </w:rPr>
        <w:t>4</w:t>
      </w:r>
      <w:r w:rsidRPr="00804AEC">
        <w:rPr>
          <w:color w:val="000000" w:themeColor="text1"/>
          <w:szCs w:val="28"/>
        </w:rPr>
        <w:t xml:space="preserve"> года количество состоящих на уч</w:t>
      </w:r>
      <w:r w:rsidR="00C46DC8" w:rsidRPr="00804AEC">
        <w:rPr>
          <w:color w:val="000000" w:themeColor="text1"/>
          <w:szCs w:val="28"/>
        </w:rPr>
        <w:t>ё</w:t>
      </w:r>
      <w:r w:rsidRPr="00804AEC">
        <w:rPr>
          <w:color w:val="000000" w:themeColor="text1"/>
          <w:szCs w:val="28"/>
        </w:rPr>
        <w:t xml:space="preserve">те в качестве нуждающихся в жилых помещениях по Тихвинскому району </w:t>
      </w:r>
      <w:r w:rsidRPr="00804AEC">
        <w:rPr>
          <w:b/>
          <w:color w:val="000000" w:themeColor="text1"/>
          <w:szCs w:val="28"/>
        </w:rPr>
        <w:t xml:space="preserve">составило </w:t>
      </w:r>
      <w:r w:rsidR="00C46DC8" w:rsidRPr="00804AEC">
        <w:rPr>
          <w:b/>
          <w:color w:val="000000" w:themeColor="text1"/>
          <w:szCs w:val="28"/>
        </w:rPr>
        <w:t>19</w:t>
      </w:r>
      <w:r w:rsidR="00F02BAB" w:rsidRPr="00804AEC">
        <w:rPr>
          <w:b/>
          <w:color w:val="000000" w:themeColor="text1"/>
          <w:szCs w:val="28"/>
        </w:rPr>
        <w:t>5</w:t>
      </w:r>
      <w:r w:rsidRPr="00804AEC">
        <w:rPr>
          <w:b/>
          <w:color w:val="000000" w:themeColor="text1"/>
          <w:szCs w:val="28"/>
        </w:rPr>
        <w:t xml:space="preserve"> сем</w:t>
      </w:r>
      <w:r w:rsidR="00F02BAB" w:rsidRPr="00804AEC">
        <w:rPr>
          <w:b/>
          <w:color w:val="000000" w:themeColor="text1"/>
          <w:szCs w:val="28"/>
        </w:rPr>
        <w:t>ей</w:t>
      </w:r>
      <w:r w:rsidRPr="00804AEC">
        <w:rPr>
          <w:b/>
          <w:color w:val="000000" w:themeColor="text1"/>
          <w:szCs w:val="28"/>
        </w:rPr>
        <w:t>.</w:t>
      </w:r>
      <w:r w:rsidRPr="00804AEC">
        <w:rPr>
          <w:color w:val="000000" w:themeColor="text1"/>
          <w:szCs w:val="28"/>
        </w:rPr>
        <w:t xml:space="preserve">     </w:t>
      </w:r>
    </w:p>
    <w:p w14:paraId="1F2A888A" w14:textId="290E6931" w:rsidR="00BB7FB5" w:rsidRPr="00804AEC" w:rsidRDefault="00BB7FB5" w:rsidP="00FC776D">
      <w:pPr>
        <w:ind w:firstLine="567"/>
        <w:jc w:val="both"/>
        <w:rPr>
          <w:color w:val="000000" w:themeColor="text1"/>
          <w:szCs w:val="28"/>
        </w:rPr>
      </w:pPr>
      <w:r w:rsidRPr="00804AEC">
        <w:rPr>
          <w:color w:val="000000" w:themeColor="text1"/>
          <w:szCs w:val="28"/>
        </w:rPr>
        <w:t xml:space="preserve"> В 202</w:t>
      </w:r>
      <w:r w:rsidR="00F02BAB" w:rsidRPr="00804AEC">
        <w:rPr>
          <w:color w:val="000000" w:themeColor="text1"/>
          <w:szCs w:val="28"/>
        </w:rPr>
        <w:t>4</w:t>
      </w:r>
      <w:r w:rsidRPr="00804AEC">
        <w:rPr>
          <w:color w:val="000000" w:themeColor="text1"/>
          <w:szCs w:val="28"/>
        </w:rPr>
        <w:t xml:space="preserve"> году жилищное обеспечение граждан, осуществлялось пут</w:t>
      </w:r>
      <w:r w:rsidR="001D56BB" w:rsidRPr="00804AEC">
        <w:rPr>
          <w:color w:val="000000" w:themeColor="text1"/>
          <w:szCs w:val="28"/>
        </w:rPr>
        <w:t>ё</w:t>
      </w:r>
      <w:r w:rsidRPr="00804AEC">
        <w:rPr>
          <w:color w:val="000000" w:themeColor="text1"/>
          <w:szCs w:val="28"/>
        </w:rPr>
        <w:t>м реализации мероприятий ведомственной целевой программы «Оказание государственной поддержки гражданам в обеспечении жиль</w:t>
      </w:r>
      <w:r w:rsidR="003C5FC7" w:rsidRPr="00804AEC">
        <w:rPr>
          <w:color w:val="000000" w:themeColor="text1"/>
          <w:szCs w:val="28"/>
        </w:rPr>
        <w:t>ё</w:t>
      </w:r>
      <w:r w:rsidRPr="00804AEC">
        <w:rPr>
          <w:color w:val="000000" w:themeColor="text1"/>
          <w:szCs w:val="28"/>
        </w:rPr>
        <w:t>м и оплате жилищно-коммунальных услуг» государственной программы Российской Федерации «Обеспечение доступным и комфортным жиль</w:t>
      </w:r>
      <w:r w:rsidR="003C5FC7" w:rsidRPr="00804AEC">
        <w:rPr>
          <w:color w:val="000000" w:themeColor="text1"/>
          <w:szCs w:val="28"/>
        </w:rPr>
        <w:t>ё</w:t>
      </w:r>
      <w:r w:rsidRPr="00804AEC">
        <w:rPr>
          <w:color w:val="000000" w:themeColor="text1"/>
          <w:szCs w:val="28"/>
        </w:rPr>
        <w:t>м и коммунальными услугами граждан Российской Федерации», мероприятия «Улучшение жилищных условий молодых граждан (молодых семей)» государственной программы Ленинградской области «Формирование городской среды и обеспечение качественным жильём граждан» подпрограммы «Содействие в обеспечении жильём граждан Ленинградской области», предоставления жилых помещений по договорам социального найма в соответствии со стать</w:t>
      </w:r>
      <w:r w:rsidR="003C5FC7" w:rsidRPr="00804AEC">
        <w:rPr>
          <w:color w:val="000000" w:themeColor="text1"/>
          <w:szCs w:val="28"/>
        </w:rPr>
        <w:t>ё</w:t>
      </w:r>
      <w:r w:rsidRPr="00804AEC">
        <w:rPr>
          <w:color w:val="000000" w:themeColor="text1"/>
          <w:szCs w:val="28"/>
        </w:rPr>
        <w:t>й 57 Жилищного кодекса Российской Федерации.</w:t>
      </w:r>
    </w:p>
    <w:p w14:paraId="5A543E84" w14:textId="1DEA574A" w:rsidR="00BB7FB5" w:rsidRPr="00804AEC" w:rsidRDefault="00BB7FB5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color w:val="000000" w:themeColor="text1"/>
          <w:szCs w:val="28"/>
        </w:rPr>
        <w:t>В 202</w:t>
      </w:r>
      <w:r w:rsidR="00F02BAB" w:rsidRPr="00804AEC">
        <w:rPr>
          <w:color w:val="000000" w:themeColor="text1"/>
          <w:szCs w:val="28"/>
        </w:rPr>
        <w:t>4</w:t>
      </w:r>
      <w:r w:rsidRPr="00804AEC">
        <w:rPr>
          <w:color w:val="000000" w:themeColor="text1"/>
          <w:szCs w:val="28"/>
        </w:rPr>
        <w:t xml:space="preserve"> году были улучшены жилищные условия </w:t>
      </w:r>
      <w:r w:rsidR="003C5FC7" w:rsidRPr="00804AEC">
        <w:rPr>
          <w:b/>
          <w:color w:val="000000" w:themeColor="text1"/>
          <w:szCs w:val="28"/>
        </w:rPr>
        <w:t>22</w:t>
      </w:r>
      <w:r w:rsidRPr="00804AEC">
        <w:rPr>
          <w:b/>
          <w:color w:val="000000" w:themeColor="text1"/>
          <w:szCs w:val="28"/>
        </w:rPr>
        <w:t xml:space="preserve"> семьям</w:t>
      </w:r>
      <w:r w:rsidRPr="00804AEC">
        <w:rPr>
          <w:color w:val="000000" w:themeColor="text1"/>
          <w:szCs w:val="28"/>
        </w:rPr>
        <w:t xml:space="preserve"> (в том числе </w:t>
      </w:r>
      <w:r w:rsidR="00F02BAB" w:rsidRPr="00804AEC">
        <w:rPr>
          <w:color w:val="000000" w:themeColor="text1"/>
          <w:szCs w:val="28"/>
        </w:rPr>
        <w:t>2</w:t>
      </w:r>
      <w:r w:rsidR="003C5FC7" w:rsidRPr="00804AEC">
        <w:rPr>
          <w:color w:val="000000" w:themeColor="text1"/>
          <w:szCs w:val="28"/>
        </w:rPr>
        <w:t> </w:t>
      </w:r>
      <w:r w:rsidRPr="00804AEC">
        <w:rPr>
          <w:color w:val="000000" w:themeColor="text1"/>
          <w:szCs w:val="28"/>
        </w:rPr>
        <w:t xml:space="preserve">многодетным семьям, состоящим на учёте в качестве нуждающихся в жилых помещениях, </w:t>
      </w:r>
      <w:r w:rsidR="00F02BAB" w:rsidRPr="00804AEC">
        <w:rPr>
          <w:color w:val="000000" w:themeColor="text1"/>
          <w:szCs w:val="28"/>
        </w:rPr>
        <w:t>16</w:t>
      </w:r>
      <w:r w:rsidRPr="00804AEC">
        <w:rPr>
          <w:color w:val="000000" w:themeColor="text1"/>
          <w:szCs w:val="28"/>
        </w:rPr>
        <w:t xml:space="preserve"> лицам из числа детей сирот и детей, оставшихся без попечения родителей, </w:t>
      </w:r>
      <w:r w:rsidR="00F02BAB" w:rsidRPr="00804AEC">
        <w:rPr>
          <w:color w:val="000000" w:themeColor="text1"/>
          <w:szCs w:val="28"/>
        </w:rPr>
        <w:t>4</w:t>
      </w:r>
      <w:r w:rsidRPr="00804AEC">
        <w:rPr>
          <w:color w:val="000000" w:themeColor="text1"/>
          <w:szCs w:val="28"/>
        </w:rPr>
        <w:t xml:space="preserve"> малоимущим гражданам</w:t>
      </w:r>
      <w:r w:rsidR="00312DA3" w:rsidRPr="00804AEC">
        <w:rPr>
          <w:color w:val="000000" w:themeColor="text1"/>
          <w:szCs w:val="28"/>
        </w:rPr>
        <w:t xml:space="preserve">, </w:t>
      </w:r>
      <w:r w:rsidR="00312DA3" w:rsidRPr="00804AEC">
        <w:t>признанным нуждающимися в жилых помещениях</w:t>
      </w:r>
      <w:r w:rsidRPr="00804AEC">
        <w:rPr>
          <w:color w:val="000000" w:themeColor="text1"/>
          <w:szCs w:val="28"/>
        </w:rPr>
        <w:t>).</w:t>
      </w:r>
    </w:p>
    <w:p w14:paraId="6CEF3DE5" w14:textId="68C8C29C" w:rsidR="00BB7FB5" w:rsidRPr="00804AEC" w:rsidRDefault="00FD490A" w:rsidP="00FC776D">
      <w:pPr>
        <w:ind w:firstLine="567"/>
        <w:jc w:val="both"/>
        <w:rPr>
          <w:color w:val="000000" w:themeColor="text1"/>
        </w:rPr>
      </w:pPr>
      <w:r w:rsidRPr="00804AEC">
        <w:t>Показатель по сравнению с 202</w:t>
      </w:r>
      <w:r w:rsidR="00F02BAB" w:rsidRPr="00804AEC">
        <w:t>3</w:t>
      </w:r>
      <w:r w:rsidRPr="00804AEC">
        <w:t xml:space="preserve"> годом </w:t>
      </w:r>
      <w:r w:rsidR="00F02BAB" w:rsidRPr="00804AEC">
        <w:t xml:space="preserve">вырос </w:t>
      </w:r>
      <w:r w:rsidRPr="00804AEC">
        <w:t xml:space="preserve">в связи </w:t>
      </w:r>
      <w:r w:rsidR="00F02BAB" w:rsidRPr="00804AEC">
        <w:t xml:space="preserve">с </w:t>
      </w:r>
      <w:r w:rsidRPr="00804AEC">
        <w:rPr>
          <w:rFonts w:eastAsia="Calibri"/>
          <w:bCs/>
          <w:color w:val="000000"/>
          <w:lang w:eastAsia="en-US"/>
        </w:rPr>
        <w:t xml:space="preserve">уменьшением </w:t>
      </w:r>
      <w:r w:rsidR="00F02BAB" w:rsidRPr="00804AEC">
        <w:rPr>
          <w:rFonts w:eastAsia="Calibri"/>
          <w:bCs/>
          <w:color w:val="000000"/>
          <w:lang w:eastAsia="en-US"/>
        </w:rPr>
        <w:t>количества граждан, состоящих на учёте в качестве нуждающихся в жилых помещениях</w:t>
      </w:r>
      <w:r w:rsidRPr="00804AEC">
        <w:t>.</w:t>
      </w:r>
      <w:r w:rsidR="00BB7FB5" w:rsidRPr="00804AEC">
        <w:rPr>
          <w:color w:val="000000" w:themeColor="text1"/>
        </w:rPr>
        <w:t xml:space="preserve">  </w:t>
      </w:r>
    </w:p>
    <w:p w14:paraId="2894B015" w14:textId="1EE92923" w:rsidR="00BB7FB5" w:rsidRPr="00804AEC" w:rsidRDefault="00BB7FB5" w:rsidP="00FC776D">
      <w:pPr>
        <w:ind w:firstLine="567"/>
        <w:jc w:val="both"/>
        <w:rPr>
          <w:color w:val="000000" w:themeColor="text1"/>
          <w:szCs w:val="28"/>
        </w:rPr>
      </w:pPr>
      <w:r w:rsidRPr="00804AEC">
        <w:rPr>
          <w:color w:val="000000" w:themeColor="text1"/>
          <w:szCs w:val="28"/>
        </w:rPr>
        <w:t>Исходя из средств, запланированных на реализацию государственных программ, количества свободных жилых помещений фонда социального использования, в части предоставлени</w:t>
      </w:r>
      <w:r w:rsidR="00B82412" w:rsidRPr="00804AEC">
        <w:rPr>
          <w:color w:val="000000" w:themeColor="text1"/>
          <w:szCs w:val="28"/>
        </w:rPr>
        <w:t>я</w:t>
      </w:r>
      <w:r w:rsidRPr="00804AEC">
        <w:rPr>
          <w:color w:val="000000" w:themeColor="text1"/>
          <w:szCs w:val="28"/>
        </w:rPr>
        <w:t xml:space="preserve"> жилых помещений гражданам</w:t>
      </w:r>
      <w:r w:rsidRPr="00804AEC">
        <w:rPr>
          <w:b/>
          <w:color w:val="000000" w:themeColor="text1"/>
          <w:szCs w:val="28"/>
        </w:rPr>
        <w:t xml:space="preserve">, </w:t>
      </w:r>
      <w:r w:rsidRPr="00804AEC">
        <w:rPr>
          <w:color w:val="000000" w:themeColor="text1"/>
          <w:szCs w:val="28"/>
        </w:rPr>
        <w:t>состоящим на учёте в качестве нуждающихся в жилых помещениях и проживающих в аварийном фонде, в 202</w:t>
      </w:r>
      <w:r w:rsidR="00A71AF3" w:rsidRPr="00804AEC">
        <w:rPr>
          <w:color w:val="000000" w:themeColor="text1"/>
          <w:szCs w:val="28"/>
        </w:rPr>
        <w:t>5</w:t>
      </w:r>
      <w:r w:rsidRPr="00804AEC">
        <w:rPr>
          <w:color w:val="000000" w:themeColor="text1"/>
          <w:szCs w:val="28"/>
        </w:rPr>
        <w:t>-202</w:t>
      </w:r>
      <w:r w:rsidR="00A71AF3" w:rsidRPr="00804AEC">
        <w:rPr>
          <w:color w:val="000000" w:themeColor="text1"/>
          <w:szCs w:val="28"/>
        </w:rPr>
        <w:t>7</w:t>
      </w:r>
      <w:r w:rsidRPr="00804AEC">
        <w:rPr>
          <w:color w:val="000000" w:themeColor="text1"/>
          <w:szCs w:val="28"/>
        </w:rPr>
        <w:t xml:space="preserve"> годах </w:t>
      </w:r>
      <w:r w:rsidR="00B82412" w:rsidRPr="00804AEC">
        <w:rPr>
          <w:color w:val="000000" w:themeColor="text1"/>
          <w:szCs w:val="28"/>
        </w:rPr>
        <w:t xml:space="preserve">значение </w:t>
      </w:r>
      <w:r w:rsidRPr="00804AEC">
        <w:rPr>
          <w:color w:val="000000" w:themeColor="text1"/>
          <w:szCs w:val="28"/>
        </w:rPr>
        <w:t>показателя ожидается на уровне 1</w:t>
      </w:r>
      <w:r w:rsidR="00B82412" w:rsidRPr="00804AEC">
        <w:rPr>
          <w:color w:val="000000" w:themeColor="text1"/>
          <w:szCs w:val="28"/>
        </w:rPr>
        <w:t>2</w:t>
      </w:r>
      <w:r w:rsidRPr="00804AEC">
        <w:rPr>
          <w:color w:val="000000" w:themeColor="text1"/>
          <w:szCs w:val="28"/>
        </w:rPr>
        <w:t xml:space="preserve"> %.</w:t>
      </w:r>
    </w:p>
    <w:p w14:paraId="6B33E640" w14:textId="77777777" w:rsidR="00BB7FB5" w:rsidRPr="00804AEC" w:rsidRDefault="00BB7FB5" w:rsidP="00FC776D">
      <w:pPr>
        <w:ind w:firstLine="567"/>
        <w:jc w:val="both"/>
        <w:rPr>
          <w:color w:val="000000" w:themeColor="text1"/>
          <w:szCs w:val="28"/>
        </w:rPr>
      </w:pPr>
    </w:p>
    <w:p w14:paraId="72D2FABA" w14:textId="4FAE4A9A" w:rsidR="00043E9B" w:rsidRPr="00804AEC" w:rsidRDefault="00D60B5F" w:rsidP="00043E9B">
      <w:pPr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VIII</w:t>
      </w:r>
      <w:r w:rsidRPr="00804AEC">
        <w:rPr>
          <w:b/>
          <w:color w:val="000000" w:themeColor="text1"/>
          <w:sz w:val="28"/>
          <w:szCs w:val="28"/>
        </w:rPr>
        <w:t xml:space="preserve">. </w:t>
      </w:r>
      <w:r w:rsidR="00043E9B" w:rsidRPr="00804AEC">
        <w:rPr>
          <w:b/>
          <w:color w:val="000000" w:themeColor="text1"/>
          <w:sz w:val="28"/>
          <w:szCs w:val="28"/>
        </w:rPr>
        <w:t>Организация муниципального управления</w:t>
      </w:r>
    </w:p>
    <w:p w14:paraId="22E999DF" w14:textId="77777777" w:rsidR="00043E9B" w:rsidRPr="00804AEC" w:rsidRDefault="00043E9B" w:rsidP="00043E9B">
      <w:pPr>
        <w:jc w:val="both"/>
        <w:rPr>
          <w:color w:val="000000" w:themeColor="text1"/>
          <w:szCs w:val="28"/>
        </w:rPr>
      </w:pPr>
    </w:p>
    <w:p w14:paraId="76C0D3DA" w14:textId="4F623E4A" w:rsidR="001D2184" w:rsidRPr="00804AEC" w:rsidRDefault="001D2184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31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</w:t>
      </w:r>
      <w:r w:rsidR="00000C27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ме собственных доходов бюджета муниципального образования (без уч</w:t>
      </w:r>
      <w:r w:rsidR="00000C27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та субвенций)»</w:t>
      </w:r>
    </w:p>
    <w:p w14:paraId="0B64965D" w14:textId="6FF1E06C" w:rsidR="00D60B5F" w:rsidRPr="00804AEC" w:rsidRDefault="00D60B5F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>В 202</w:t>
      </w:r>
      <w:r w:rsidR="00687DCA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</w:t>
      </w:r>
      <w:r w:rsidR="00000C27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ме собственных доходов бюджета (без уч</w:t>
      </w:r>
      <w:r w:rsidR="00000C27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та субвенций) по сравнению с 202</w:t>
      </w:r>
      <w:r w:rsidR="006A0D8A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годом </w:t>
      </w:r>
      <w:r w:rsidR="00000C27" w:rsidRPr="00804AEC">
        <w:rPr>
          <w:color w:val="000000" w:themeColor="text1"/>
        </w:rPr>
        <w:t>увеличи</w:t>
      </w:r>
      <w:r w:rsidRPr="00804AEC">
        <w:rPr>
          <w:color w:val="000000" w:themeColor="text1"/>
        </w:rPr>
        <w:t xml:space="preserve">лась, </w:t>
      </w:r>
      <w:r w:rsidR="00000C27" w:rsidRPr="00804AEC">
        <w:rPr>
          <w:color w:val="000000" w:themeColor="text1"/>
        </w:rPr>
        <w:t>увеличе</w:t>
      </w:r>
      <w:r w:rsidRPr="00804AEC">
        <w:rPr>
          <w:color w:val="000000" w:themeColor="text1"/>
        </w:rPr>
        <w:t xml:space="preserve">ние составило </w:t>
      </w:r>
      <w:r w:rsidR="006A0D8A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>,</w:t>
      </w:r>
      <w:r w:rsidR="006A0D8A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%. </w:t>
      </w:r>
    </w:p>
    <w:p w14:paraId="6ABBE58F" w14:textId="77777777" w:rsidR="00D60B5F" w:rsidRPr="00804AEC" w:rsidRDefault="00D60B5F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49BA73EF" w14:textId="01214085" w:rsidR="00043E9B" w:rsidRPr="00804AEC" w:rsidRDefault="00043E9B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32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</w:t>
      </w:r>
      <w:r w:rsidR="00EA665B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тной стоимости)»</w:t>
      </w:r>
    </w:p>
    <w:p w14:paraId="12B51A50" w14:textId="31C22C42" w:rsidR="00FC776D" w:rsidRPr="00804AEC" w:rsidRDefault="00530EB9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color w:val="000000" w:themeColor="text1"/>
        </w:rPr>
        <w:t>Значения показателя за 202</w:t>
      </w:r>
      <w:r w:rsidR="00CE2E6B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 – 0.</w:t>
      </w:r>
    </w:p>
    <w:p w14:paraId="48BF3D4A" w14:textId="77777777" w:rsidR="00FC776D" w:rsidRPr="00804AEC" w:rsidRDefault="00FC776D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5B7B7C65" w14:textId="73000783" w:rsidR="00C64964" w:rsidRPr="00804AEC" w:rsidRDefault="00043E9B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  <w:szCs w:val="28"/>
        </w:rPr>
        <w:t>Показатель 33 «Объ</w:t>
      </w:r>
      <w:r w:rsidR="00A134F7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м не завершенного в установленные сроки строительства, осуществляемого за сч</w:t>
      </w:r>
      <w:r w:rsidR="00A134F7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 средств бюджета городского округа (муниципального района)»</w:t>
      </w:r>
      <w:r w:rsidR="00FC776D" w:rsidRPr="00804AEC">
        <w:rPr>
          <w:b/>
          <w:color w:val="000000" w:themeColor="text1"/>
          <w:szCs w:val="28"/>
        </w:rPr>
        <w:t xml:space="preserve"> </w:t>
      </w:r>
      <w:r w:rsidR="00FC776D" w:rsidRPr="00804AEC">
        <w:rPr>
          <w:b/>
          <w:color w:val="000000" w:themeColor="text1"/>
        </w:rPr>
        <w:t xml:space="preserve"> </w:t>
      </w:r>
    </w:p>
    <w:p w14:paraId="2B601858" w14:textId="0C34EFB2" w:rsidR="00C55460" w:rsidRPr="00804AEC" w:rsidRDefault="00C64964" w:rsidP="00C55460">
      <w:pPr>
        <w:ind w:firstLine="426"/>
        <w:jc w:val="both"/>
        <w:rPr>
          <w:color w:val="000000" w:themeColor="text1"/>
        </w:rPr>
      </w:pPr>
      <w:r w:rsidRPr="00804AEC">
        <w:rPr>
          <w:color w:val="000000" w:themeColor="text1"/>
        </w:rPr>
        <w:t>Объ</w:t>
      </w:r>
      <w:r w:rsidR="00C55460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м не завершенного в установленные сроки строительства, осуществляемого за счет средств бюджетов Тихвинского района, Тихвинского городского поселения</w:t>
      </w:r>
      <w:r w:rsidR="00C55460" w:rsidRPr="00804AEC">
        <w:rPr>
          <w:color w:val="000000" w:themeColor="text1"/>
        </w:rPr>
        <w:t>,</w:t>
      </w:r>
      <w:r w:rsidRPr="00804AEC">
        <w:rPr>
          <w:color w:val="000000" w:themeColor="text1"/>
        </w:rPr>
        <w:t xml:space="preserve"> за 202</w:t>
      </w:r>
      <w:r w:rsidR="00341644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г.  составляет </w:t>
      </w:r>
      <w:r w:rsidR="00C55460" w:rsidRPr="00804AEC">
        <w:rPr>
          <w:color w:val="000000" w:themeColor="text1"/>
        </w:rPr>
        <w:t>0</w:t>
      </w:r>
      <w:r w:rsidRPr="00804AEC">
        <w:rPr>
          <w:color w:val="000000" w:themeColor="text1"/>
        </w:rPr>
        <w:t xml:space="preserve"> тыс. руб. </w:t>
      </w:r>
    </w:p>
    <w:p w14:paraId="1678B9E5" w14:textId="76325329" w:rsidR="00C64964" w:rsidRPr="00804AEC" w:rsidRDefault="00C64964" w:rsidP="00C64964">
      <w:pPr>
        <w:ind w:firstLine="426"/>
        <w:jc w:val="both"/>
        <w:outlineLvl w:val="0"/>
        <w:rPr>
          <w:color w:val="000000" w:themeColor="text1"/>
        </w:rPr>
      </w:pPr>
    </w:p>
    <w:p w14:paraId="405F5569" w14:textId="77777777" w:rsidR="00C64964" w:rsidRPr="00804AEC" w:rsidRDefault="00C64964" w:rsidP="00D27B22">
      <w:pPr>
        <w:ind w:firstLine="426"/>
        <w:jc w:val="both"/>
        <w:rPr>
          <w:b/>
          <w:color w:val="000000" w:themeColor="text1"/>
          <w:szCs w:val="28"/>
        </w:rPr>
      </w:pPr>
    </w:p>
    <w:p w14:paraId="0A8EADD6" w14:textId="203368D0" w:rsidR="00155A90" w:rsidRPr="00804AEC" w:rsidRDefault="00155A90" w:rsidP="00D27B22">
      <w:pPr>
        <w:ind w:firstLine="426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34 «Доля просроченной кредиторской задолженности по оплате труда (включая начисления на оплату труда) муниципальных учреждений в общем объ</w:t>
      </w:r>
      <w:r w:rsidR="00D34976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ме расходов муниципального образования на оплату труда (включая начисления на оплату труда)»</w:t>
      </w:r>
    </w:p>
    <w:p w14:paraId="1EAFAB68" w14:textId="5E87218F" w:rsidR="005413F7" w:rsidRPr="00804AEC" w:rsidRDefault="005413F7" w:rsidP="00D27B22">
      <w:pPr>
        <w:ind w:firstLine="426"/>
        <w:jc w:val="both"/>
        <w:rPr>
          <w:color w:val="000000" w:themeColor="text1"/>
        </w:rPr>
      </w:pPr>
      <w:r w:rsidRPr="00804AEC">
        <w:rPr>
          <w:color w:val="000000" w:themeColor="text1"/>
          <w:szCs w:val="28"/>
        </w:rPr>
        <w:t>П</w:t>
      </w:r>
      <w:r w:rsidRPr="00804AEC">
        <w:rPr>
          <w:color w:val="000000" w:themeColor="text1"/>
        </w:rPr>
        <w:t>росроченная кредиторская задолженность по оплате труда в муниципальных учреждениях</w:t>
      </w:r>
      <w:r w:rsidR="009F5220" w:rsidRPr="00804AEC">
        <w:rPr>
          <w:color w:val="000000" w:themeColor="text1"/>
        </w:rPr>
        <w:t xml:space="preserve"> по итогам 202</w:t>
      </w:r>
      <w:r w:rsidR="007250BD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года отсутствует.</w:t>
      </w:r>
    </w:p>
    <w:p w14:paraId="286738C9" w14:textId="77777777" w:rsidR="00D27B22" w:rsidRPr="00804AEC" w:rsidRDefault="00D27B22" w:rsidP="00D27B22">
      <w:pPr>
        <w:ind w:firstLine="426"/>
        <w:jc w:val="both"/>
        <w:rPr>
          <w:b/>
          <w:color w:val="000000" w:themeColor="text1"/>
          <w:szCs w:val="28"/>
        </w:rPr>
      </w:pPr>
    </w:p>
    <w:p w14:paraId="544F8541" w14:textId="32C3AB18" w:rsidR="00155A90" w:rsidRPr="00804AEC" w:rsidRDefault="00155A90" w:rsidP="00D27B22">
      <w:pPr>
        <w:ind w:firstLine="426"/>
        <w:jc w:val="both"/>
        <w:rPr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35 «Расходы бюджета муниципального образования на содержание работников органов местного самоуправления в расч</w:t>
      </w:r>
      <w:r w:rsidR="00E6231E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те на одного жителя муниципального образования»</w:t>
      </w:r>
    </w:p>
    <w:p w14:paraId="3B64F5A2" w14:textId="0D984478" w:rsidR="00D27B22" w:rsidRPr="00804AEC" w:rsidRDefault="00D27B22" w:rsidP="00D27B22">
      <w:pPr>
        <w:ind w:firstLine="426"/>
        <w:jc w:val="both"/>
        <w:rPr>
          <w:color w:val="000000" w:themeColor="text1"/>
        </w:rPr>
      </w:pPr>
      <w:r w:rsidRPr="00804AEC">
        <w:rPr>
          <w:color w:val="000000" w:themeColor="text1"/>
        </w:rPr>
        <w:t>Расходы бюджета муниципального образования на содержание работников органов местного самоуправления в расч</w:t>
      </w:r>
      <w:r w:rsidR="00E6231E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те на одного жителя муниципального образования в 202</w:t>
      </w:r>
      <w:r w:rsidR="008637B9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 увеличились </w:t>
      </w:r>
      <w:r w:rsidR="008637B9" w:rsidRPr="00804AEC">
        <w:t>в соотношении к прошлому году. Увеличение произошло в связи с выплатами, связанными с окончанием сроков контрактов у глав администраций после выборов в представительные органы местного самоуправления и уменьшением в сравнении с 1 января 2023 года численности населения.</w:t>
      </w:r>
    </w:p>
    <w:p w14:paraId="3C4ADC72" w14:textId="77777777" w:rsidR="006F735E" w:rsidRPr="00804AEC" w:rsidRDefault="006F735E" w:rsidP="00D27B22">
      <w:pPr>
        <w:ind w:firstLine="426"/>
        <w:jc w:val="both"/>
        <w:rPr>
          <w:b/>
          <w:color w:val="000000" w:themeColor="text1"/>
          <w:szCs w:val="28"/>
        </w:rPr>
      </w:pPr>
    </w:p>
    <w:p w14:paraId="6FD63661" w14:textId="20C11A0B" w:rsidR="00E71335" w:rsidRPr="00804AEC" w:rsidRDefault="00810C0E" w:rsidP="00D27B22">
      <w:pPr>
        <w:ind w:firstLine="426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36 «Наличие в городском округе (муниципальном районе) утвержд</w:t>
      </w:r>
      <w:r w:rsidR="00063C7B" w:rsidRPr="00804AEC">
        <w:rPr>
          <w:b/>
          <w:color w:val="000000" w:themeColor="text1"/>
          <w:szCs w:val="28"/>
        </w:rPr>
        <w:t>ё</w:t>
      </w:r>
      <w:r w:rsidRPr="00804AEC">
        <w:rPr>
          <w:b/>
          <w:color w:val="000000" w:themeColor="text1"/>
          <w:szCs w:val="28"/>
        </w:rPr>
        <w:t>нного генерального плана городского округа (схемы территориального планирования муниципального района)»</w:t>
      </w:r>
    </w:p>
    <w:p w14:paraId="3C9B1E0E" w14:textId="0099E253" w:rsidR="006F735E" w:rsidRPr="00804AEC" w:rsidRDefault="006F735E" w:rsidP="00D27B22">
      <w:pPr>
        <w:ind w:firstLine="426"/>
        <w:jc w:val="both"/>
        <w:rPr>
          <w:color w:val="000000" w:themeColor="text1"/>
        </w:rPr>
      </w:pPr>
      <w:r w:rsidRPr="00804AEC">
        <w:rPr>
          <w:color w:val="000000" w:themeColor="text1"/>
        </w:rPr>
        <w:t>Значения показателя за 202</w:t>
      </w:r>
      <w:r w:rsidR="00557A0F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 – 1,0.</w:t>
      </w:r>
    </w:p>
    <w:p w14:paraId="25DCE092" w14:textId="77777777" w:rsidR="006F735E" w:rsidRPr="00804AEC" w:rsidRDefault="006F735E" w:rsidP="00E800B2">
      <w:pPr>
        <w:ind w:firstLine="426"/>
        <w:jc w:val="both"/>
        <w:rPr>
          <w:color w:val="000000" w:themeColor="text1"/>
        </w:rPr>
      </w:pPr>
      <w:r w:rsidRPr="00804AEC">
        <w:rPr>
          <w:color w:val="000000" w:themeColor="text1"/>
        </w:rPr>
        <w:t>Схема территориального планирования Тихвинского района утверждена решением совета депутатов Тихвинского района от 26 сентября 2012 года № 01-339. Изменения в схему утверждены Постановлением Правительства Ленинградской области от 29 декабря 2020 г. № 880 и от 7 сентября 2022 г. № 657.</w:t>
      </w:r>
    </w:p>
    <w:p w14:paraId="749ED243" w14:textId="2FCF18B5" w:rsidR="00BF42A9" w:rsidRPr="00804AEC" w:rsidRDefault="006F735E" w:rsidP="00E800B2">
      <w:pPr>
        <w:ind w:firstLine="426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     </w:t>
      </w:r>
    </w:p>
    <w:p w14:paraId="0BF54110" w14:textId="4724947A" w:rsidR="00810C0E" w:rsidRPr="00804AEC" w:rsidRDefault="00810C0E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37 «Удовлетвор</w:t>
      </w:r>
      <w:r w:rsidR="00E5084E" w:rsidRPr="00804AEC">
        <w:rPr>
          <w:b/>
          <w:color w:val="000000" w:themeColor="text1"/>
        </w:rPr>
        <w:t>ё</w:t>
      </w:r>
      <w:r w:rsidRPr="00804AEC">
        <w:rPr>
          <w:b/>
          <w:color w:val="000000" w:themeColor="text1"/>
        </w:rPr>
        <w:t>нность населения деятельностью органов местного самоуправления городского округа (муниципального района)»</w:t>
      </w:r>
    </w:p>
    <w:p w14:paraId="5ACDCBDE" w14:textId="0ADF33F1" w:rsidR="00E36160" w:rsidRPr="00804AEC" w:rsidRDefault="00E36160" w:rsidP="00FC776D">
      <w:pPr>
        <w:pStyle w:val="a6"/>
        <w:spacing w:after="0"/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Значение показателя </w:t>
      </w:r>
      <w:r w:rsidR="001A5AAE" w:rsidRPr="00804AEC">
        <w:rPr>
          <w:color w:val="000000" w:themeColor="text1"/>
        </w:rPr>
        <w:t>уменьшилось</w:t>
      </w:r>
      <w:r w:rsidRPr="00804AEC">
        <w:rPr>
          <w:color w:val="000000" w:themeColor="text1"/>
        </w:rPr>
        <w:t xml:space="preserve"> </w:t>
      </w:r>
      <w:r w:rsidR="00F53D55" w:rsidRPr="00804AEC">
        <w:rPr>
          <w:color w:val="000000" w:themeColor="text1"/>
        </w:rPr>
        <w:t xml:space="preserve">с </w:t>
      </w:r>
      <w:r w:rsidR="001A5AAE" w:rsidRPr="00804AEC">
        <w:rPr>
          <w:color w:val="000000" w:themeColor="text1"/>
        </w:rPr>
        <w:t>7</w:t>
      </w:r>
      <w:r w:rsidR="003354D0" w:rsidRPr="00804AEC">
        <w:rPr>
          <w:color w:val="000000" w:themeColor="text1"/>
        </w:rPr>
        <w:t>3</w:t>
      </w:r>
      <w:r w:rsidR="001A5AAE" w:rsidRPr="00804AEC">
        <w:rPr>
          <w:color w:val="000000" w:themeColor="text1"/>
        </w:rPr>
        <w:t>% от числа опрошенных в 202</w:t>
      </w:r>
      <w:r w:rsidR="003354D0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году до </w:t>
      </w:r>
      <w:r w:rsidR="003354D0" w:rsidRPr="00804AEC">
        <w:rPr>
          <w:color w:val="000000" w:themeColor="text1"/>
        </w:rPr>
        <w:t>65</w:t>
      </w:r>
      <w:r w:rsidRPr="00804AEC">
        <w:rPr>
          <w:color w:val="000000" w:themeColor="text1"/>
        </w:rPr>
        <w:t xml:space="preserve">% </w:t>
      </w:r>
      <w:r w:rsidR="00A203CC" w:rsidRPr="00804AEC">
        <w:rPr>
          <w:color w:val="000000" w:themeColor="text1"/>
        </w:rPr>
        <w:t>в 20</w:t>
      </w:r>
      <w:r w:rsidR="001A5AAE" w:rsidRPr="00804AEC">
        <w:rPr>
          <w:color w:val="000000" w:themeColor="text1"/>
        </w:rPr>
        <w:t>2</w:t>
      </w:r>
      <w:r w:rsidR="003354D0" w:rsidRPr="00804AEC">
        <w:rPr>
          <w:color w:val="000000" w:themeColor="text1"/>
        </w:rPr>
        <w:t>4</w:t>
      </w:r>
      <w:r w:rsidRPr="00804AEC">
        <w:rPr>
          <w:color w:val="000000" w:themeColor="text1"/>
        </w:rPr>
        <w:t xml:space="preserve"> году.  </w:t>
      </w:r>
      <w:r w:rsidR="00DE42D9" w:rsidRPr="00804AEC">
        <w:rPr>
          <w:color w:val="000000" w:themeColor="text1"/>
        </w:rPr>
        <w:t>Ожидаемые значения показателей на 202</w:t>
      </w:r>
      <w:r w:rsidR="003354D0" w:rsidRPr="00804AEC">
        <w:rPr>
          <w:color w:val="000000" w:themeColor="text1"/>
        </w:rPr>
        <w:t>5</w:t>
      </w:r>
      <w:r w:rsidR="00DE42D9" w:rsidRPr="00804AEC">
        <w:rPr>
          <w:color w:val="000000" w:themeColor="text1"/>
        </w:rPr>
        <w:t xml:space="preserve"> – 202</w:t>
      </w:r>
      <w:r w:rsidR="003354D0" w:rsidRPr="00804AEC">
        <w:rPr>
          <w:color w:val="000000" w:themeColor="text1"/>
        </w:rPr>
        <w:t>7</w:t>
      </w:r>
      <w:r w:rsidR="00DE42D9" w:rsidRPr="00804AEC">
        <w:rPr>
          <w:color w:val="000000" w:themeColor="text1"/>
        </w:rPr>
        <w:t xml:space="preserve"> гг. – </w:t>
      </w:r>
      <w:r w:rsidR="003354D0" w:rsidRPr="00804AEC">
        <w:rPr>
          <w:color w:val="000000" w:themeColor="text1"/>
        </w:rPr>
        <w:t>65</w:t>
      </w:r>
      <w:r w:rsidR="00DE42D9" w:rsidRPr="00804AEC">
        <w:rPr>
          <w:color w:val="000000" w:themeColor="text1"/>
        </w:rPr>
        <w:t>%.</w:t>
      </w:r>
    </w:p>
    <w:p w14:paraId="245C78EF" w14:textId="77777777" w:rsidR="00C64964" w:rsidRPr="00804AEC" w:rsidRDefault="00C64964" w:rsidP="00FC776D">
      <w:pPr>
        <w:ind w:firstLine="567"/>
        <w:jc w:val="both"/>
        <w:rPr>
          <w:b/>
          <w:color w:val="000000" w:themeColor="text1"/>
        </w:rPr>
      </w:pPr>
    </w:p>
    <w:p w14:paraId="2412E150" w14:textId="77777777" w:rsidR="00F57222" w:rsidRPr="00804AEC" w:rsidRDefault="00F57222" w:rsidP="00E800B2">
      <w:pPr>
        <w:ind w:firstLine="426"/>
        <w:jc w:val="both"/>
        <w:rPr>
          <w:b/>
          <w:color w:val="000000" w:themeColor="text1"/>
        </w:rPr>
      </w:pPr>
      <w:r w:rsidRPr="00804AEC">
        <w:rPr>
          <w:b/>
          <w:color w:val="000000" w:themeColor="text1"/>
        </w:rPr>
        <w:t>Показатель 38 «Среднегодовая численность постоянного населения»</w:t>
      </w:r>
    </w:p>
    <w:p w14:paraId="3579EC69" w14:textId="77777777" w:rsidR="00E800B2" w:rsidRPr="00804AEC" w:rsidRDefault="00E800B2" w:rsidP="00E800B2">
      <w:pPr>
        <w:ind w:firstLine="426"/>
        <w:jc w:val="both"/>
        <w:rPr>
          <w:b/>
          <w:color w:val="000000" w:themeColor="text1"/>
        </w:rPr>
      </w:pPr>
    </w:p>
    <w:tbl>
      <w:tblPr>
        <w:tblW w:w="9395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36"/>
        <w:gridCol w:w="783"/>
        <w:gridCol w:w="1313"/>
        <w:gridCol w:w="993"/>
        <w:gridCol w:w="992"/>
        <w:gridCol w:w="992"/>
        <w:gridCol w:w="993"/>
        <w:gridCol w:w="993"/>
      </w:tblGrid>
      <w:tr w:rsidR="000171C5" w:rsidRPr="00804AEC" w14:paraId="556C1F79" w14:textId="77777777" w:rsidTr="00E800B2">
        <w:trPr>
          <w:trHeight w:val="360"/>
        </w:trPr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BEAE72" w14:textId="5DD24CBF" w:rsidR="00E800B2" w:rsidRPr="00804AEC" w:rsidRDefault="00C6356E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Показатели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3737B0" w14:textId="314ECAD1" w:rsidR="00E800B2" w:rsidRPr="00804AEC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proofErr w:type="spellStart"/>
            <w:r w:rsidRPr="00804AEC">
              <w:rPr>
                <w:rFonts w:eastAsia="Calibri"/>
                <w:bCs/>
                <w:color w:val="000000" w:themeColor="text1"/>
              </w:rPr>
              <w:t>Ед</w:t>
            </w:r>
            <w:proofErr w:type="spellEnd"/>
            <w:r w:rsidRPr="00804AEC">
              <w:rPr>
                <w:rFonts w:eastAsia="Calibri"/>
                <w:bCs/>
                <w:color w:val="000000" w:themeColor="text1"/>
              </w:rPr>
              <w:t xml:space="preserve"> </w:t>
            </w:r>
            <w:proofErr w:type="spellStart"/>
            <w:r w:rsidRPr="00804AEC">
              <w:rPr>
                <w:rFonts w:eastAsia="Calibri"/>
                <w:bCs/>
                <w:color w:val="000000" w:themeColor="text1"/>
              </w:rPr>
              <w:t>изм</w:t>
            </w:r>
            <w:proofErr w:type="spellEnd"/>
          </w:p>
        </w:tc>
        <w:tc>
          <w:tcPr>
            <w:tcW w:w="3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3CFD3" w14:textId="72A98C01" w:rsidR="00E800B2" w:rsidRPr="00804AEC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отч</w:t>
            </w:r>
            <w:r w:rsidR="00F96953" w:rsidRPr="00804AEC">
              <w:rPr>
                <w:rFonts w:eastAsia="Calibri"/>
                <w:bCs/>
                <w:color w:val="000000" w:themeColor="text1"/>
              </w:rPr>
              <w:t>ё</w:t>
            </w:r>
            <w:r w:rsidRPr="00804AEC">
              <w:rPr>
                <w:rFonts w:eastAsia="Calibri"/>
                <w:bCs/>
                <w:color w:val="000000" w:themeColor="text1"/>
              </w:rPr>
              <w:t>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DE30F" w14:textId="77777777" w:rsidR="00E800B2" w:rsidRPr="00804AEC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оценка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64D31" w14:textId="77777777" w:rsidR="00E800B2" w:rsidRPr="00804AEC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прогноз</w:t>
            </w:r>
          </w:p>
        </w:tc>
      </w:tr>
      <w:tr w:rsidR="000171C5" w:rsidRPr="00804AEC" w14:paraId="1FA032A8" w14:textId="77777777" w:rsidTr="00E800B2">
        <w:trPr>
          <w:trHeight w:val="314"/>
        </w:trPr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05A85" w14:textId="77777777" w:rsidR="00E800B2" w:rsidRPr="00804AEC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79EF" w14:textId="77777777" w:rsidR="00E800B2" w:rsidRPr="00804AEC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8297" w14:textId="153F875B" w:rsidR="00E800B2" w:rsidRPr="00804AEC" w:rsidRDefault="00E800B2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202</w:t>
            </w:r>
            <w:r w:rsidR="00041711" w:rsidRPr="00804AEC">
              <w:rPr>
                <w:rFonts w:eastAsia="Calibri"/>
                <w:bCs/>
                <w:color w:val="000000" w:themeColor="text1"/>
              </w:rPr>
              <w:t>2</w:t>
            </w:r>
            <w:r w:rsidRPr="00804AEC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DC09D" w14:textId="2D4CFC0F" w:rsidR="00E800B2" w:rsidRPr="00804AEC" w:rsidRDefault="00E800B2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202</w:t>
            </w:r>
            <w:r w:rsidR="00041711" w:rsidRPr="00804AEC">
              <w:rPr>
                <w:rFonts w:eastAsia="Calibri"/>
                <w:bCs/>
                <w:color w:val="000000" w:themeColor="text1"/>
              </w:rPr>
              <w:t>3</w:t>
            </w:r>
            <w:r w:rsidRPr="00804AEC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EDEC" w14:textId="193514A5" w:rsidR="00E800B2" w:rsidRPr="00804AEC" w:rsidRDefault="00E800B2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202</w:t>
            </w:r>
            <w:r w:rsidR="00041711" w:rsidRPr="00804AEC">
              <w:rPr>
                <w:rFonts w:eastAsia="Calibri"/>
                <w:bCs/>
                <w:color w:val="000000" w:themeColor="text1"/>
              </w:rPr>
              <w:t>4</w:t>
            </w:r>
            <w:r w:rsidRPr="00804AEC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5AFE" w14:textId="6BCA2DC0" w:rsidR="00E800B2" w:rsidRPr="00804AEC" w:rsidRDefault="00E800B2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202</w:t>
            </w:r>
            <w:r w:rsidR="00041711" w:rsidRPr="00804AEC">
              <w:rPr>
                <w:rFonts w:eastAsia="Calibri"/>
                <w:bCs/>
                <w:color w:val="000000" w:themeColor="text1"/>
              </w:rPr>
              <w:t>5</w:t>
            </w:r>
            <w:r w:rsidRPr="00804AEC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57718" w14:textId="1FA74109" w:rsidR="00E800B2" w:rsidRPr="00804AEC" w:rsidRDefault="00E800B2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202</w:t>
            </w:r>
            <w:r w:rsidR="00041711" w:rsidRPr="00804AEC">
              <w:rPr>
                <w:rFonts w:eastAsia="Calibri"/>
                <w:bCs/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D617" w14:textId="5A9FA772" w:rsidR="00E800B2" w:rsidRPr="00804AEC" w:rsidRDefault="00E800B2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202</w:t>
            </w:r>
            <w:r w:rsidR="00041711" w:rsidRPr="00804AEC">
              <w:rPr>
                <w:rFonts w:eastAsia="Calibri"/>
                <w:bCs/>
                <w:color w:val="000000" w:themeColor="text1"/>
              </w:rPr>
              <w:t>7</w:t>
            </w:r>
          </w:p>
        </w:tc>
      </w:tr>
      <w:tr w:rsidR="00A53F45" w:rsidRPr="00804AEC" w14:paraId="18F7359D" w14:textId="77777777" w:rsidTr="00E800B2">
        <w:trPr>
          <w:trHeight w:val="641"/>
        </w:trPr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2C13" w14:textId="77777777" w:rsidR="00A53F45" w:rsidRPr="00804AEC" w:rsidRDefault="00A53F45" w:rsidP="00A53F45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 xml:space="preserve">Среднегодовая численность населения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BB4F7" w14:textId="77777777" w:rsidR="00A53F45" w:rsidRPr="00804AEC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>чел.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15F7" w14:textId="1D213776" w:rsidR="00A53F45" w:rsidRPr="00804AEC" w:rsidRDefault="00041711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>66745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95AFA" w14:textId="53628D95" w:rsidR="00A53F45" w:rsidRPr="00804AEC" w:rsidRDefault="00A53F45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>66</w:t>
            </w:r>
            <w:r w:rsidR="00041711" w:rsidRPr="00804AEC">
              <w:rPr>
                <w:rFonts w:eastAsia="Calibri"/>
                <w:color w:val="000000" w:themeColor="text1"/>
              </w:rPr>
              <w:t>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41625" w14:textId="1D158A49" w:rsidR="00A53F45" w:rsidRPr="00804AEC" w:rsidRDefault="00041711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>65689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3D71" w14:textId="5FD65CF9" w:rsidR="00A53F45" w:rsidRPr="00804AEC" w:rsidRDefault="00A53F45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>65</w:t>
            </w:r>
            <w:r w:rsidR="00041711" w:rsidRPr="00804AEC">
              <w:rPr>
                <w:rFonts w:eastAsia="Calibri"/>
                <w:color w:val="000000" w:themeColor="text1"/>
              </w:rPr>
              <w:t>394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BF423" w14:textId="180B8A89" w:rsidR="00A53F45" w:rsidRPr="00804AEC" w:rsidRDefault="00A53F45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>6</w:t>
            </w:r>
            <w:r w:rsidR="00041711" w:rsidRPr="00804AEC">
              <w:rPr>
                <w:rFonts w:eastAsia="Calibri"/>
                <w:color w:val="000000" w:themeColor="text1"/>
              </w:rPr>
              <w:t>5004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C59F" w14:textId="38D1076F" w:rsidR="00A53F45" w:rsidRPr="00804AEC" w:rsidRDefault="00A53F45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804AEC">
              <w:rPr>
                <w:rFonts w:eastAsia="Calibri"/>
                <w:color w:val="000000" w:themeColor="text1"/>
              </w:rPr>
              <w:t>64</w:t>
            </w:r>
            <w:r w:rsidR="00041711" w:rsidRPr="00804AEC">
              <w:rPr>
                <w:rFonts w:eastAsia="Calibri"/>
                <w:color w:val="000000" w:themeColor="text1"/>
              </w:rPr>
              <w:t>654</w:t>
            </w:r>
          </w:p>
        </w:tc>
      </w:tr>
      <w:tr w:rsidR="00041711" w:rsidRPr="00804AEC" w14:paraId="51B21D4D" w14:textId="77777777" w:rsidTr="00E800B2">
        <w:trPr>
          <w:trHeight w:val="510"/>
        </w:trPr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07B22" w14:textId="77777777" w:rsidR="00041711" w:rsidRPr="00804AEC" w:rsidRDefault="00041711" w:rsidP="0004171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lastRenderedPageBreak/>
              <w:t xml:space="preserve">Среднегодовая численность населения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0C2E8" w14:textId="77777777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t>тыс. чел.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22C47" w14:textId="0DA9A247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t>66,7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96C24" w14:textId="3D6E5F70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t>66,0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6A4CD" w14:textId="092FA3E7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t>65,7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D32E7" w14:textId="030FD9D6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t>65,4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8701" w14:textId="7231657C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t>65,0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62F52" w14:textId="230073B7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804AEC">
              <w:rPr>
                <w:rFonts w:eastAsia="Calibri"/>
                <w:b/>
                <w:bCs/>
                <w:i/>
                <w:iCs/>
                <w:color w:val="000000" w:themeColor="text1"/>
              </w:rPr>
              <w:t>64,7</w:t>
            </w:r>
          </w:p>
        </w:tc>
      </w:tr>
      <w:tr w:rsidR="00041711" w:rsidRPr="00804AEC" w14:paraId="2FA122CB" w14:textId="77777777" w:rsidTr="00E800B2">
        <w:trPr>
          <w:trHeight w:val="713"/>
        </w:trPr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54F06" w14:textId="77777777" w:rsidR="00041711" w:rsidRPr="00804AEC" w:rsidRDefault="00041711" w:rsidP="0004171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Численность населения</w:t>
            </w:r>
          </w:p>
          <w:p w14:paraId="41E7300C" w14:textId="4F858A52" w:rsidR="00041711" w:rsidRPr="00804AEC" w:rsidRDefault="00041711" w:rsidP="0004171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 xml:space="preserve"> (на конец года)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B1BBE" w14:textId="77777777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чел.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42AA1" w14:textId="129CF1BB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66266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3DD4" w14:textId="4CD7AF16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65782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B199" w14:textId="7F354F4C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65596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34A5" w14:textId="445C8DA1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65191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4D5F" w14:textId="7B98A116" w:rsidR="00041711" w:rsidRPr="00804AEC" w:rsidRDefault="00041711" w:rsidP="0004171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64816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0E88" w14:textId="15072887" w:rsidR="00041711" w:rsidRPr="00804AEC" w:rsidRDefault="00041711" w:rsidP="00041711">
            <w:pPr>
              <w:autoSpaceDE w:val="0"/>
              <w:autoSpaceDN w:val="0"/>
              <w:adjustRightInd w:val="0"/>
              <w:ind w:hanging="30"/>
              <w:jc w:val="center"/>
              <w:rPr>
                <w:rFonts w:eastAsia="Calibri"/>
                <w:bCs/>
                <w:color w:val="000000" w:themeColor="text1"/>
              </w:rPr>
            </w:pPr>
            <w:r w:rsidRPr="00804AEC">
              <w:rPr>
                <w:rFonts w:eastAsia="Calibri"/>
                <w:bCs/>
                <w:color w:val="000000" w:themeColor="text1"/>
              </w:rPr>
              <w:t>64491</w:t>
            </w:r>
          </w:p>
        </w:tc>
      </w:tr>
    </w:tbl>
    <w:p w14:paraId="7224E8D2" w14:textId="77777777" w:rsidR="00E800B2" w:rsidRPr="00804AEC" w:rsidRDefault="00E800B2" w:rsidP="00E800B2">
      <w:pPr>
        <w:ind w:firstLine="426"/>
        <w:jc w:val="both"/>
        <w:rPr>
          <w:color w:val="000000" w:themeColor="text1"/>
        </w:rPr>
      </w:pPr>
    </w:p>
    <w:p w14:paraId="741E81AA" w14:textId="71A5EAB0" w:rsidR="00296496" w:rsidRPr="00804AEC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 xml:space="preserve">Определяющим фактором демографического развития района является естественная убыль населения. Анализ показывает, что среднегодовая численность постоянно проживающих на территории муниципального образования на протяжении последних лет уменьшается. </w:t>
      </w:r>
    </w:p>
    <w:p w14:paraId="1E51ED1E" w14:textId="0C1C4131" w:rsidR="00296496" w:rsidRPr="00804AEC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 w:rsidRPr="00804AEC">
        <w:rPr>
          <w:rFonts w:eastAsia="Calibri"/>
          <w:color w:val="000000"/>
          <w:lang w:eastAsia="en-US"/>
        </w:rPr>
        <w:t>За  202</w:t>
      </w:r>
      <w:r w:rsidR="001042BD" w:rsidRPr="00804AEC">
        <w:rPr>
          <w:rFonts w:eastAsia="Calibri"/>
          <w:color w:val="000000"/>
          <w:lang w:eastAsia="en-US"/>
        </w:rPr>
        <w:t>4</w:t>
      </w:r>
      <w:proofErr w:type="gramEnd"/>
      <w:r w:rsidRPr="00804AEC">
        <w:rPr>
          <w:rFonts w:eastAsia="Calibri"/>
          <w:color w:val="000000"/>
          <w:lang w:eastAsia="en-US"/>
        </w:rPr>
        <w:t xml:space="preserve"> год  в </w:t>
      </w:r>
      <w:r w:rsidR="008B416F" w:rsidRPr="00804AEC">
        <w:rPr>
          <w:rFonts w:eastAsia="Calibri"/>
          <w:color w:val="000000"/>
          <w:lang w:eastAsia="en-US"/>
        </w:rPr>
        <w:t>Тихвин</w:t>
      </w:r>
      <w:r w:rsidRPr="00804AEC">
        <w:rPr>
          <w:rFonts w:eastAsia="Calibri"/>
          <w:color w:val="000000"/>
          <w:lang w:eastAsia="en-US"/>
        </w:rPr>
        <w:t xml:space="preserve">ском районе по данным </w:t>
      </w:r>
      <w:proofErr w:type="spellStart"/>
      <w:r w:rsidRPr="00804AEC">
        <w:rPr>
          <w:rFonts w:eastAsia="Calibri"/>
          <w:color w:val="000000"/>
          <w:lang w:eastAsia="en-US"/>
        </w:rPr>
        <w:t>Петростата</w:t>
      </w:r>
      <w:proofErr w:type="spellEnd"/>
      <w:r w:rsidRPr="00804AEC">
        <w:rPr>
          <w:rFonts w:eastAsia="Calibri"/>
          <w:color w:val="000000"/>
          <w:lang w:eastAsia="en-US"/>
        </w:rPr>
        <w:t>:</w:t>
      </w:r>
    </w:p>
    <w:p w14:paraId="480251E5" w14:textId="0C332B9C" w:rsidR="00296496" w:rsidRPr="00804AEC" w:rsidRDefault="00E6403A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•</w:t>
      </w:r>
      <w:r w:rsidRPr="00804AEC">
        <w:rPr>
          <w:rFonts w:eastAsia="Calibri"/>
          <w:color w:val="000000"/>
          <w:lang w:eastAsia="en-US"/>
        </w:rPr>
        <w:tab/>
      </w:r>
      <w:r w:rsidR="008B416F" w:rsidRPr="00804AEC">
        <w:rPr>
          <w:rFonts w:eastAsia="Calibri"/>
          <w:color w:val="000000"/>
          <w:lang w:eastAsia="en-US"/>
        </w:rPr>
        <w:t>р</w:t>
      </w:r>
      <w:r w:rsidR="00296496" w:rsidRPr="00804AEC">
        <w:rPr>
          <w:rFonts w:eastAsia="Calibri"/>
          <w:color w:val="000000"/>
          <w:lang w:eastAsia="en-US"/>
        </w:rPr>
        <w:t>одилось</w:t>
      </w:r>
      <w:r w:rsidRPr="00804AEC">
        <w:rPr>
          <w:rFonts w:eastAsia="Calibri"/>
          <w:color w:val="000000"/>
          <w:lang w:eastAsia="en-US"/>
        </w:rPr>
        <w:t xml:space="preserve"> </w:t>
      </w:r>
      <w:r w:rsidR="00296496" w:rsidRPr="00804AEC">
        <w:rPr>
          <w:rFonts w:eastAsia="Calibri"/>
          <w:color w:val="000000"/>
          <w:lang w:eastAsia="en-US"/>
        </w:rPr>
        <w:t xml:space="preserve">– </w:t>
      </w:r>
      <w:r w:rsidR="008B416F" w:rsidRPr="00804AEC">
        <w:rPr>
          <w:rFonts w:eastAsia="Calibri"/>
          <w:color w:val="000000"/>
          <w:lang w:eastAsia="en-US"/>
        </w:rPr>
        <w:t>4</w:t>
      </w:r>
      <w:r w:rsidR="001042BD" w:rsidRPr="00804AEC">
        <w:rPr>
          <w:rFonts w:eastAsia="Calibri"/>
          <w:color w:val="000000"/>
          <w:lang w:eastAsia="en-US"/>
        </w:rPr>
        <w:t>1</w:t>
      </w:r>
      <w:r w:rsidR="008B416F" w:rsidRPr="00804AEC">
        <w:rPr>
          <w:rFonts w:eastAsia="Calibri"/>
          <w:color w:val="000000"/>
          <w:lang w:eastAsia="en-US"/>
        </w:rPr>
        <w:t>3</w:t>
      </w:r>
      <w:r w:rsidR="00296496" w:rsidRPr="00804AEC">
        <w:rPr>
          <w:rFonts w:eastAsia="Calibri"/>
          <w:color w:val="000000"/>
          <w:lang w:eastAsia="en-US"/>
        </w:rPr>
        <w:t xml:space="preserve"> человек, по сравнению с аналогичным периодом прошлого года меньше на </w:t>
      </w:r>
      <w:r w:rsidR="001042BD" w:rsidRPr="00804AEC">
        <w:rPr>
          <w:rFonts w:eastAsia="Calibri"/>
          <w:color w:val="000000"/>
          <w:lang w:eastAsia="en-US"/>
        </w:rPr>
        <w:t>4</w:t>
      </w:r>
      <w:r w:rsidR="00296496" w:rsidRPr="00804AEC">
        <w:rPr>
          <w:rFonts w:eastAsia="Calibri"/>
          <w:color w:val="000000"/>
          <w:lang w:eastAsia="en-US"/>
        </w:rPr>
        <w:t>% (</w:t>
      </w:r>
      <w:r w:rsidR="001042BD" w:rsidRPr="00804AEC">
        <w:rPr>
          <w:rFonts w:eastAsia="Calibri"/>
          <w:color w:val="000000"/>
          <w:lang w:eastAsia="en-US"/>
        </w:rPr>
        <w:t>17</w:t>
      </w:r>
      <w:r w:rsidR="00296496" w:rsidRPr="00804AEC">
        <w:rPr>
          <w:rFonts w:eastAsia="Calibri"/>
          <w:color w:val="000000"/>
          <w:lang w:eastAsia="en-US"/>
        </w:rPr>
        <w:t xml:space="preserve"> человек).</w:t>
      </w:r>
    </w:p>
    <w:p w14:paraId="1C0C884C" w14:textId="42DAC16D" w:rsidR="00296496" w:rsidRPr="00804AEC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•</w:t>
      </w:r>
      <w:r w:rsidRPr="00804AEC">
        <w:rPr>
          <w:rFonts w:eastAsia="Calibri"/>
          <w:color w:val="000000"/>
          <w:lang w:eastAsia="en-US"/>
        </w:rPr>
        <w:tab/>
        <w:t xml:space="preserve">Общий коэффициент рождаемости составил </w:t>
      </w:r>
      <w:r w:rsidR="008B416F" w:rsidRPr="00804AEC">
        <w:rPr>
          <w:rFonts w:eastAsia="Calibri"/>
          <w:color w:val="000000"/>
          <w:lang w:eastAsia="en-US"/>
        </w:rPr>
        <w:t>6</w:t>
      </w:r>
      <w:r w:rsidRPr="00804AEC">
        <w:rPr>
          <w:rFonts w:eastAsia="Calibri"/>
          <w:color w:val="000000"/>
          <w:lang w:eastAsia="en-US"/>
        </w:rPr>
        <w:t>,</w:t>
      </w:r>
      <w:r w:rsidR="001042BD" w:rsidRPr="00804AEC">
        <w:rPr>
          <w:rFonts w:eastAsia="Calibri"/>
          <w:color w:val="000000"/>
          <w:lang w:eastAsia="en-US"/>
        </w:rPr>
        <w:t>2</w:t>
      </w:r>
      <w:r w:rsidRPr="00804AEC">
        <w:rPr>
          <w:rFonts w:eastAsia="Calibri"/>
          <w:color w:val="000000"/>
          <w:lang w:eastAsia="en-US"/>
        </w:rPr>
        <w:t xml:space="preserve"> чел. на 1000 населения.</w:t>
      </w:r>
    </w:p>
    <w:p w14:paraId="27D597BD" w14:textId="33BC4783" w:rsidR="00296496" w:rsidRPr="00804AEC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•</w:t>
      </w:r>
      <w:r w:rsidRPr="00804AEC">
        <w:rPr>
          <w:rFonts w:eastAsia="Calibri"/>
          <w:color w:val="000000"/>
          <w:lang w:eastAsia="en-US"/>
        </w:rPr>
        <w:tab/>
        <w:t xml:space="preserve">Умерло – </w:t>
      </w:r>
      <w:r w:rsidR="008B416F" w:rsidRPr="00804AEC">
        <w:rPr>
          <w:rFonts w:eastAsia="Calibri"/>
          <w:color w:val="000000"/>
          <w:lang w:eastAsia="en-US"/>
        </w:rPr>
        <w:t>10</w:t>
      </w:r>
      <w:r w:rsidR="001042BD" w:rsidRPr="00804AEC">
        <w:rPr>
          <w:rFonts w:eastAsia="Calibri"/>
          <w:color w:val="000000"/>
          <w:lang w:eastAsia="en-US"/>
        </w:rPr>
        <w:t>26</w:t>
      </w:r>
      <w:r w:rsidRPr="00804AEC">
        <w:rPr>
          <w:rFonts w:eastAsia="Calibri"/>
          <w:color w:val="000000"/>
          <w:lang w:eastAsia="en-US"/>
        </w:rPr>
        <w:t xml:space="preserve"> человек, что на </w:t>
      </w:r>
      <w:r w:rsidR="008B416F" w:rsidRPr="00804AEC">
        <w:rPr>
          <w:rFonts w:eastAsia="Calibri"/>
          <w:color w:val="000000"/>
          <w:lang w:eastAsia="en-US"/>
        </w:rPr>
        <w:t>3</w:t>
      </w:r>
      <w:r w:rsidR="001042BD" w:rsidRPr="00804AEC">
        <w:rPr>
          <w:rFonts w:eastAsia="Calibri"/>
          <w:color w:val="000000"/>
          <w:lang w:eastAsia="en-US"/>
        </w:rPr>
        <w:t>1</w:t>
      </w:r>
      <w:r w:rsidRPr="00804AEC">
        <w:rPr>
          <w:rFonts w:eastAsia="Calibri"/>
          <w:color w:val="000000"/>
          <w:lang w:eastAsia="en-US"/>
        </w:rPr>
        <w:t xml:space="preserve"> человек</w:t>
      </w:r>
      <w:r w:rsidR="008B416F" w:rsidRPr="00804AEC">
        <w:rPr>
          <w:rFonts w:eastAsia="Calibri"/>
          <w:color w:val="000000"/>
          <w:lang w:eastAsia="en-US"/>
        </w:rPr>
        <w:t>а</w:t>
      </w:r>
      <w:r w:rsidRPr="00804AEC">
        <w:rPr>
          <w:rFonts w:eastAsia="Calibri"/>
          <w:color w:val="000000"/>
          <w:lang w:eastAsia="en-US"/>
        </w:rPr>
        <w:t xml:space="preserve"> или на </w:t>
      </w:r>
      <w:r w:rsidR="001042BD" w:rsidRPr="00804AEC">
        <w:rPr>
          <w:rFonts w:eastAsia="Calibri"/>
          <w:color w:val="000000"/>
          <w:lang w:eastAsia="en-US"/>
        </w:rPr>
        <w:t>2</w:t>
      </w:r>
      <w:r w:rsidRPr="00804AEC">
        <w:rPr>
          <w:rFonts w:eastAsia="Calibri"/>
          <w:color w:val="000000"/>
          <w:lang w:eastAsia="en-US"/>
        </w:rPr>
        <w:t>,</w:t>
      </w:r>
      <w:r w:rsidR="008B416F" w:rsidRPr="00804AEC">
        <w:rPr>
          <w:rFonts w:eastAsia="Calibri"/>
          <w:color w:val="000000"/>
          <w:lang w:eastAsia="en-US"/>
        </w:rPr>
        <w:t>9</w:t>
      </w:r>
      <w:r w:rsidRPr="00804AEC">
        <w:rPr>
          <w:rFonts w:eastAsia="Calibri"/>
          <w:color w:val="000000"/>
          <w:lang w:eastAsia="en-US"/>
        </w:rPr>
        <w:t>% меньше по сравнению с аналогичным периодом прошлого года.</w:t>
      </w:r>
    </w:p>
    <w:p w14:paraId="482AF61E" w14:textId="6B452892" w:rsidR="00296496" w:rsidRPr="00804AEC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•</w:t>
      </w:r>
      <w:r w:rsidRPr="00804AEC">
        <w:rPr>
          <w:rFonts w:eastAsia="Calibri"/>
          <w:color w:val="000000"/>
          <w:lang w:eastAsia="en-US"/>
        </w:rPr>
        <w:tab/>
        <w:t>Общий коэффициент смертности составил 1</w:t>
      </w:r>
      <w:r w:rsidR="004A5A54" w:rsidRPr="00804AEC">
        <w:rPr>
          <w:rFonts w:eastAsia="Calibri"/>
          <w:color w:val="000000"/>
          <w:lang w:eastAsia="en-US"/>
        </w:rPr>
        <w:t>5</w:t>
      </w:r>
      <w:r w:rsidRPr="00804AEC">
        <w:rPr>
          <w:rFonts w:eastAsia="Calibri"/>
          <w:color w:val="000000"/>
          <w:lang w:eastAsia="en-US"/>
        </w:rPr>
        <w:t>,</w:t>
      </w:r>
      <w:r w:rsidR="004A5A54" w:rsidRPr="00804AEC">
        <w:rPr>
          <w:rFonts w:eastAsia="Calibri"/>
          <w:color w:val="000000"/>
          <w:lang w:eastAsia="en-US"/>
        </w:rPr>
        <w:t>6</w:t>
      </w:r>
      <w:r w:rsidRPr="00804AEC">
        <w:rPr>
          <w:rFonts w:eastAsia="Calibri"/>
          <w:color w:val="000000"/>
          <w:lang w:eastAsia="en-US"/>
        </w:rPr>
        <w:t xml:space="preserve"> чел. на 1000 населения.</w:t>
      </w:r>
    </w:p>
    <w:p w14:paraId="3330A92D" w14:textId="42E28DF2" w:rsidR="00296496" w:rsidRPr="00804AEC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•</w:t>
      </w:r>
      <w:r w:rsidRPr="00804AEC">
        <w:rPr>
          <w:rFonts w:eastAsia="Calibri"/>
          <w:color w:val="000000"/>
          <w:lang w:eastAsia="en-US"/>
        </w:rPr>
        <w:tab/>
        <w:t>Коэффициент естественной убыли составляет</w:t>
      </w:r>
      <w:r w:rsidR="008B416F" w:rsidRPr="00804AEC">
        <w:rPr>
          <w:rFonts w:eastAsia="Calibri"/>
          <w:color w:val="000000"/>
          <w:lang w:eastAsia="en-US"/>
        </w:rPr>
        <w:t xml:space="preserve"> </w:t>
      </w:r>
      <w:r w:rsidRPr="00804AEC">
        <w:rPr>
          <w:rFonts w:eastAsia="Calibri"/>
          <w:color w:val="000000"/>
          <w:lang w:eastAsia="en-US"/>
        </w:rPr>
        <w:t>-</w:t>
      </w:r>
      <w:r w:rsidR="008B416F" w:rsidRPr="00804AEC">
        <w:rPr>
          <w:rFonts w:eastAsia="Calibri"/>
          <w:color w:val="000000"/>
          <w:lang w:eastAsia="en-US"/>
        </w:rPr>
        <w:t>9</w:t>
      </w:r>
      <w:r w:rsidRPr="00804AEC">
        <w:rPr>
          <w:rFonts w:eastAsia="Calibri"/>
          <w:color w:val="000000"/>
          <w:lang w:eastAsia="en-US"/>
        </w:rPr>
        <w:t>,</w:t>
      </w:r>
      <w:r w:rsidR="004A5A54" w:rsidRPr="00804AEC">
        <w:rPr>
          <w:rFonts w:eastAsia="Calibri"/>
          <w:color w:val="000000"/>
          <w:lang w:eastAsia="en-US"/>
        </w:rPr>
        <w:t>3</w:t>
      </w:r>
      <w:r w:rsidRPr="00804AEC">
        <w:rPr>
          <w:rFonts w:eastAsia="Calibri"/>
          <w:color w:val="000000"/>
          <w:lang w:eastAsia="en-US"/>
        </w:rPr>
        <w:t xml:space="preserve"> чел. на 1000 населения.</w:t>
      </w:r>
    </w:p>
    <w:p w14:paraId="6CD6F9BD" w14:textId="3E0183B9" w:rsidR="00296496" w:rsidRPr="00804AEC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•</w:t>
      </w:r>
      <w:r w:rsidRPr="00804AEC">
        <w:rPr>
          <w:rFonts w:eastAsia="Calibri"/>
          <w:color w:val="000000"/>
          <w:lang w:eastAsia="en-US"/>
        </w:rPr>
        <w:tab/>
        <w:t>Коэффициент миграционно</w:t>
      </w:r>
      <w:r w:rsidR="008B416F" w:rsidRPr="00804AEC">
        <w:rPr>
          <w:rFonts w:eastAsia="Calibri"/>
          <w:color w:val="000000"/>
          <w:lang w:eastAsia="en-US"/>
        </w:rPr>
        <w:t>го</w:t>
      </w:r>
      <w:r w:rsidRPr="00804AEC">
        <w:rPr>
          <w:rFonts w:eastAsia="Calibri"/>
          <w:color w:val="000000"/>
          <w:lang w:eastAsia="en-US"/>
        </w:rPr>
        <w:t xml:space="preserve"> прироста составляет </w:t>
      </w:r>
      <w:r w:rsidR="004A5A54" w:rsidRPr="00804AEC">
        <w:rPr>
          <w:rFonts w:eastAsia="Calibri"/>
          <w:color w:val="000000"/>
          <w:lang w:eastAsia="en-US"/>
        </w:rPr>
        <w:t>6</w:t>
      </w:r>
      <w:r w:rsidRPr="00804AEC">
        <w:rPr>
          <w:rFonts w:eastAsia="Calibri"/>
          <w:color w:val="000000"/>
          <w:lang w:eastAsia="en-US"/>
        </w:rPr>
        <w:t>,</w:t>
      </w:r>
      <w:r w:rsidR="004A5A54" w:rsidRPr="00804AEC">
        <w:rPr>
          <w:rFonts w:eastAsia="Calibri"/>
          <w:color w:val="000000"/>
          <w:lang w:eastAsia="en-US"/>
        </w:rPr>
        <w:t>5</w:t>
      </w:r>
      <w:r w:rsidR="008B416F" w:rsidRPr="00804AEC">
        <w:rPr>
          <w:rFonts w:eastAsia="Calibri"/>
          <w:color w:val="000000"/>
          <w:lang w:eastAsia="en-US"/>
        </w:rPr>
        <w:t xml:space="preserve"> чел. </w:t>
      </w:r>
      <w:r w:rsidRPr="00804AEC">
        <w:rPr>
          <w:rFonts w:eastAsia="Calibri"/>
          <w:color w:val="000000"/>
          <w:lang w:eastAsia="en-US"/>
        </w:rPr>
        <w:t>на 1000 населения.</w:t>
      </w:r>
    </w:p>
    <w:p w14:paraId="0E37B210" w14:textId="268D0436" w:rsidR="00296496" w:rsidRPr="00804AEC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Миграционн</w:t>
      </w:r>
      <w:r w:rsidR="008B416F" w:rsidRPr="00804AEC">
        <w:rPr>
          <w:rFonts w:eastAsia="Calibri"/>
          <w:color w:val="000000"/>
          <w:lang w:eastAsia="en-US"/>
        </w:rPr>
        <w:t>ый</w:t>
      </w:r>
      <w:r w:rsidRPr="00804AEC">
        <w:rPr>
          <w:rFonts w:eastAsia="Calibri"/>
          <w:color w:val="000000"/>
          <w:lang w:eastAsia="en-US"/>
        </w:rPr>
        <w:t xml:space="preserve"> при</w:t>
      </w:r>
      <w:r w:rsidR="008B416F" w:rsidRPr="00804AEC">
        <w:rPr>
          <w:rFonts w:eastAsia="Calibri"/>
          <w:color w:val="000000"/>
          <w:lang w:eastAsia="en-US"/>
        </w:rPr>
        <w:t>рост</w:t>
      </w:r>
      <w:r w:rsidRPr="00804AEC">
        <w:rPr>
          <w:rFonts w:eastAsia="Calibri"/>
          <w:color w:val="000000"/>
          <w:lang w:eastAsia="en-US"/>
        </w:rPr>
        <w:t xml:space="preserve"> составляет </w:t>
      </w:r>
      <w:r w:rsidR="00070D58" w:rsidRPr="00804AEC">
        <w:rPr>
          <w:rFonts w:eastAsia="Calibri"/>
          <w:color w:val="000000"/>
          <w:lang w:eastAsia="en-US"/>
        </w:rPr>
        <w:t>428</w:t>
      </w:r>
      <w:r w:rsidRPr="00804AEC">
        <w:rPr>
          <w:rFonts w:eastAsia="Calibri"/>
          <w:color w:val="000000"/>
          <w:lang w:eastAsia="en-US"/>
        </w:rPr>
        <w:t xml:space="preserve"> человек, за аналогичный период 202</w:t>
      </w:r>
      <w:r w:rsidR="00070D58" w:rsidRPr="00804AEC">
        <w:rPr>
          <w:rFonts w:eastAsia="Calibri"/>
          <w:color w:val="000000"/>
          <w:lang w:eastAsia="en-US"/>
        </w:rPr>
        <w:t>3</w:t>
      </w:r>
      <w:r w:rsidRPr="00804AEC">
        <w:rPr>
          <w:rFonts w:eastAsia="Calibri"/>
          <w:color w:val="000000"/>
          <w:lang w:eastAsia="en-US"/>
        </w:rPr>
        <w:t xml:space="preserve"> года миграционн</w:t>
      </w:r>
      <w:r w:rsidR="00070D58" w:rsidRPr="00804AEC">
        <w:rPr>
          <w:rFonts w:eastAsia="Calibri"/>
          <w:color w:val="000000"/>
          <w:lang w:eastAsia="en-US"/>
        </w:rPr>
        <w:t>ый</w:t>
      </w:r>
      <w:r w:rsidRPr="00804AEC">
        <w:rPr>
          <w:rFonts w:eastAsia="Calibri"/>
          <w:color w:val="000000"/>
          <w:lang w:eastAsia="en-US"/>
        </w:rPr>
        <w:t xml:space="preserve"> </w:t>
      </w:r>
      <w:r w:rsidR="00070D58" w:rsidRPr="00804AEC">
        <w:rPr>
          <w:rFonts w:eastAsia="Calibri"/>
          <w:color w:val="000000"/>
          <w:lang w:eastAsia="en-US"/>
        </w:rPr>
        <w:t>прирост</w:t>
      </w:r>
      <w:r w:rsidRPr="00804AEC">
        <w:rPr>
          <w:rFonts w:eastAsia="Calibri"/>
          <w:color w:val="000000"/>
          <w:lang w:eastAsia="en-US"/>
        </w:rPr>
        <w:t xml:space="preserve"> составлял -</w:t>
      </w:r>
      <w:r w:rsidR="00070D58" w:rsidRPr="00804AEC">
        <w:rPr>
          <w:rFonts w:eastAsia="Calibri"/>
          <w:color w:val="000000"/>
          <w:lang w:eastAsia="en-US"/>
        </w:rPr>
        <w:t xml:space="preserve"> 139</w:t>
      </w:r>
      <w:r w:rsidRPr="00804AEC">
        <w:rPr>
          <w:rFonts w:eastAsia="Calibri"/>
          <w:color w:val="000000"/>
          <w:lang w:eastAsia="en-US"/>
        </w:rPr>
        <w:t xml:space="preserve"> человек.</w:t>
      </w:r>
    </w:p>
    <w:p w14:paraId="09B6C098" w14:textId="666F47CE" w:rsidR="00296496" w:rsidRPr="00804AEC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За 202</w:t>
      </w:r>
      <w:r w:rsidR="00281CE7" w:rsidRPr="00804AEC">
        <w:rPr>
          <w:rFonts w:eastAsia="Calibri"/>
          <w:color w:val="000000"/>
          <w:lang w:eastAsia="en-US"/>
        </w:rPr>
        <w:t>4</w:t>
      </w:r>
      <w:r w:rsidRPr="00804AEC">
        <w:rPr>
          <w:rFonts w:eastAsia="Calibri"/>
          <w:color w:val="000000"/>
          <w:lang w:eastAsia="en-US"/>
        </w:rPr>
        <w:t xml:space="preserve"> год число умерших в 2,5 раза превысило число родившихся. Происходит дальнейшее сокращение численности населения вследствие высокой естественной убыли.</w:t>
      </w:r>
    </w:p>
    <w:p w14:paraId="43074436" w14:textId="2C55FE21" w:rsidR="00296496" w:rsidRPr="00804AEC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804AEC">
        <w:rPr>
          <w:rFonts w:eastAsia="Calibri"/>
          <w:color w:val="000000"/>
          <w:lang w:eastAsia="en-US"/>
        </w:rPr>
        <w:t>На период 202</w:t>
      </w:r>
      <w:r w:rsidR="00281CE7" w:rsidRPr="00804AEC">
        <w:rPr>
          <w:rFonts w:eastAsia="Calibri"/>
          <w:color w:val="000000"/>
          <w:lang w:eastAsia="en-US"/>
        </w:rPr>
        <w:t>5</w:t>
      </w:r>
      <w:r w:rsidRPr="00804AEC">
        <w:rPr>
          <w:rFonts w:eastAsia="Calibri"/>
          <w:color w:val="000000"/>
          <w:lang w:eastAsia="en-US"/>
        </w:rPr>
        <w:t>-202</w:t>
      </w:r>
      <w:r w:rsidR="00281CE7" w:rsidRPr="00804AEC">
        <w:rPr>
          <w:rFonts w:eastAsia="Calibri"/>
          <w:color w:val="000000"/>
          <w:lang w:eastAsia="en-US"/>
        </w:rPr>
        <w:t>7</w:t>
      </w:r>
      <w:r w:rsidRPr="00804AEC">
        <w:rPr>
          <w:rFonts w:eastAsia="Calibri"/>
          <w:color w:val="000000"/>
          <w:lang w:eastAsia="en-US"/>
        </w:rPr>
        <w:t xml:space="preserve"> год</w:t>
      </w:r>
      <w:r w:rsidR="008B416F" w:rsidRPr="00804AEC">
        <w:rPr>
          <w:rFonts w:eastAsia="Calibri"/>
          <w:color w:val="000000"/>
          <w:lang w:eastAsia="en-US"/>
        </w:rPr>
        <w:t>ов</w:t>
      </w:r>
      <w:r w:rsidRPr="00804AEC">
        <w:rPr>
          <w:rFonts w:eastAsia="Calibri"/>
          <w:color w:val="000000"/>
          <w:lang w:eastAsia="en-US"/>
        </w:rPr>
        <w:t xml:space="preserve"> сохраняется тенденция к снижению</w:t>
      </w:r>
      <w:r w:rsidR="008B416F" w:rsidRPr="00804AEC">
        <w:rPr>
          <w:rFonts w:eastAsia="Calibri"/>
          <w:color w:val="000000"/>
          <w:lang w:eastAsia="en-US"/>
        </w:rPr>
        <w:t xml:space="preserve"> </w:t>
      </w:r>
      <w:r w:rsidRPr="00804AEC">
        <w:rPr>
          <w:rFonts w:eastAsia="Calibri"/>
          <w:color w:val="000000"/>
          <w:lang w:eastAsia="en-US"/>
        </w:rPr>
        <w:t xml:space="preserve">численности населения района. </w:t>
      </w:r>
    </w:p>
    <w:p w14:paraId="071A488F" w14:textId="725231D0" w:rsidR="00E800B2" w:rsidRPr="00804AEC" w:rsidRDefault="00E800B2" w:rsidP="00FC776D">
      <w:pPr>
        <w:ind w:firstLine="567"/>
        <w:jc w:val="both"/>
        <w:rPr>
          <w:color w:val="000000" w:themeColor="text1"/>
          <w:shd w:val="clear" w:color="auto" w:fill="FFFFFF"/>
        </w:rPr>
      </w:pPr>
      <w:r w:rsidRPr="00804AEC">
        <w:rPr>
          <w:color w:val="000000" w:themeColor="text1"/>
        </w:rPr>
        <w:t>Демографическая обстановка в районе продолжает оставаться напряж</w:t>
      </w:r>
      <w:r w:rsidR="008B416F" w:rsidRPr="00804AEC">
        <w:rPr>
          <w:color w:val="000000" w:themeColor="text1"/>
        </w:rPr>
        <w:t>ё</w:t>
      </w:r>
      <w:r w:rsidRPr="00804AEC">
        <w:rPr>
          <w:color w:val="000000" w:themeColor="text1"/>
        </w:rPr>
        <w:t>нной.</w:t>
      </w:r>
    </w:p>
    <w:p w14:paraId="165E3FE9" w14:textId="77777777" w:rsidR="00E800B2" w:rsidRPr="00804AEC" w:rsidRDefault="00E800B2" w:rsidP="00FC776D">
      <w:pPr>
        <w:autoSpaceDE w:val="0"/>
        <w:autoSpaceDN w:val="0"/>
        <w:adjustRightInd w:val="0"/>
        <w:ind w:firstLine="567"/>
        <w:jc w:val="both"/>
        <w:rPr>
          <w:b/>
          <w:bCs/>
          <w:i/>
          <w:color w:val="000000" w:themeColor="text1"/>
        </w:rPr>
      </w:pPr>
      <w:r w:rsidRPr="00804AEC">
        <w:rPr>
          <w:color w:val="000000" w:themeColor="text1"/>
          <w:shd w:val="clear" w:color="auto" w:fill="FFFFFF"/>
        </w:rPr>
        <w:t xml:space="preserve"> </w:t>
      </w:r>
      <w:r w:rsidRPr="00804AEC">
        <w:rPr>
          <w:b/>
          <w:i/>
          <w:color w:val="000000" w:themeColor="text1"/>
        </w:rPr>
        <w:t xml:space="preserve">Комплекс мероприятий, предлагаемых органами местного самоуправления к реализации для </w:t>
      </w:r>
      <w:r w:rsidRPr="00804AEC">
        <w:rPr>
          <w:b/>
          <w:bCs/>
          <w:i/>
          <w:color w:val="000000" w:themeColor="text1"/>
        </w:rPr>
        <w:t xml:space="preserve">улучшения демографической ситуации в Тихвинском районе: </w:t>
      </w:r>
    </w:p>
    <w:p w14:paraId="38C69CB2" w14:textId="7906D24E" w:rsidR="00E800B2" w:rsidRPr="00804AEC" w:rsidRDefault="00E800B2" w:rsidP="00FC776D">
      <w:pPr>
        <w:ind w:firstLine="567"/>
        <w:jc w:val="both"/>
        <w:rPr>
          <w:b/>
          <w:color w:val="000000" w:themeColor="text1"/>
        </w:rPr>
      </w:pPr>
      <w:r w:rsidRPr="00804AEC">
        <w:rPr>
          <w:color w:val="000000" w:themeColor="text1"/>
        </w:rPr>
        <w:t xml:space="preserve">1) Проблемы граждан, нуждающихся в жилье, решались благодаря участию в реализации различных государственных программ. В </w:t>
      </w:r>
      <w:r w:rsidR="00F330D2" w:rsidRPr="00804AEC">
        <w:t>2024 году смогли улучшить жилищные условия 5 семей (в том числе 4 многодетные семьи, вдова участника ликвидатора аварии на Чернобыльской АЭС) для этого из бюджетов различных уровней было выделено более 18,3 млн рублей.</w:t>
      </w:r>
    </w:p>
    <w:p w14:paraId="626350C5" w14:textId="77777777" w:rsidR="00856E56" w:rsidRPr="00804AEC" w:rsidRDefault="00856E56" w:rsidP="00856E56">
      <w:pPr>
        <w:ind w:right="-1" w:firstLine="426"/>
        <w:jc w:val="both"/>
      </w:pPr>
      <w:r w:rsidRPr="00804AEC">
        <w:t>В порядке очерёдности по договору социального найма улучшили жилищные условия 4 семьи.</w:t>
      </w:r>
    </w:p>
    <w:p w14:paraId="6D5D08FA" w14:textId="171E7B3F" w:rsidR="00E800B2" w:rsidRPr="00804AEC" w:rsidRDefault="00856E56" w:rsidP="00856E56">
      <w:pPr>
        <w:ind w:firstLine="567"/>
        <w:jc w:val="both"/>
        <w:rPr>
          <w:color w:val="000000" w:themeColor="text1"/>
        </w:rPr>
      </w:pPr>
      <w:r w:rsidRPr="00804AEC">
        <w:t xml:space="preserve">Служебными жилыми помещениями обеспечены </w:t>
      </w:r>
      <w:r w:rsidRPr="00804AEC">
        <w:rPr>
          <w:b/>
        </w:rPr>
        <w:t>17</w:t>
      </w:r>
      <w:r w:rsidRPr="00804AEC">
        <w:t xml:space="preserve"> семей врачей (в т.ч. выделены 3 новых квартиры) города Тихвина.</w:t>
      </w:r>
    </w:p>
    <w:p w14:paraId="311FA965" w14:textId="7E7B8F30" w:rsidR="00E800B2" w:rsidRPr="00804AEC" w:rsidRDefault="00E800B2" w:rsidP="00FC776D">
      <w:pPr>
        <w:ind w:right="-1"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2) </w:t>
      </w:r>
      <w:r w:rsidR="008F7227" w:rsidRPr="00804AEC">
        <w:t>Системно организована работа по выдаче земельных сертификатов многодетным семьям – выдано 57 сертификатов, с момента постановки семьи на учёт до выдачи сертификата проходит, как правило, не более двух месяцев, 12 семьям выделены земельные участки.</w:t>
      </w:r>
    </w:p>
    <w:p w14:paraId="72F39300" w14:textId="04BBA378" w:rsidR="004706DB" w:rsidRPr="00804AEC" w:rsidRDefault="00E800B2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 3)</w:t>
      </w:r>
      <w:r w:rsidR="004D768E" w:rsidRPr="00804AEC">
        <w:rPr>
          <w:color w:val="000000" w:themeColor="text1"/>
        </w:rPr>
        <w:t xml:space="preserve"> </w:t>
      </w:r>
      <w:proofErr w:type="gramStart"/>
      <w:r w:rsidR="004D768E" w:rsidRPr="00804AEC">
        <w:t>В</w:t>
      </w:r>
      <w:proofErr w:type="gramEnd"/>
      <w:r w:rsidR="004D768E" w:rsidRPr="00804AEC">
        <w:t xml:space="preserve"> целях защиты жилищных прав несовершеннолетних за счёт средств областного бюджета приобретено 13 жилых помещений (35 – 2023 год)</w:t>
      </w:r>
      <w:r w:rsidR="004D768E" w:rsidRPr="00804AEC">
        <w:rPr>
          <w:rFonts w:ascii="Arial" w:eastAsia="Arial" w:hAnsi="Arial" w:cs="Arial"/>
        </w:rPr>
        <w:t xml:space="preserve"> </w:t>
      </w:r>
      <w:r w:rsidR="004D768E" w:rsidRPr="00804AEC">
        <w:t>на сумму</w:t>
      </w:r>
      <w:r w:rsidR="004D768E" w:rsidRPr="00804AEC">
        <w:rPr>
          <w:rFonts w:ascii="Arial" w:eastAsia="Arial" w:hAnsi="Arial" w:cs="Arial"/>
        </w:rPr>
        <w:t xml:space="preserve"> </w:t>
      </w:r>
      <w:r w:rsidR="004D768E" w:rsidRPr="00804AEC">
        <w:rPr>
          <w:b/>
        </w:rPr>
        <w:t>29,7 млн руб</w:t>
      </w:r>
      <w:r w:rsidR="004D768E" w:rsidRPr="00804AEC">
        <w:t xml:space="preserve">. (75,5 млн рублей – 2023 год), на ремонт жилых помещений для 3 детей-сирот перечислена единовременная денежная выплата </w:t>
      </w:r>
      <w:r w:rsidR="004D768E" w:rsidRPr="00804AEC">
        <w:rPr>
          <w:b/>
        </w:rPr>
        <w:t xml:space="preserve">240 тыс. рублей </w:t>
      </w:r>
      <w:r w:rsidR="004D768E" w:rsidRPr="00804AEC">
        <w:t>(320 тыс. рублей – 2023 год).</w:t>
      </w:r>
    </w:p>
    <w:p w14:paraId="4D184E8D" w14:textId="33F061EF" w:rsidR="00E800B2" w:rsidRPr="00804AEC" w:rsidRDefault="00E800B2" w:rsidP="00FC776D">
      <w:pPr>
        <w:ind w:firstLine="567"/>
        <w:jc w:val="both"/>
        <w:rPr>
          <w:color w:val="000000" w:themeColor="text1"/>
        </w:rPr>
      </w:pPr>
    </w:p>
    <w:p w14:paraId="63045EA5" w14:textId="4C0B39DC" w:rsidR="00E800B2" w:rsidRPr="00804AEC" w:rsidRDefault="00E800B2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 </w:t>
      </w:r>
    </w:p>
    <w:p w14:paraId="2A235108" w14:textId="3EA442D7" w:rsidR="00810C0E" w:rsidRPr="00804AEC" w:rsidRDefault="00EC11D3" w:rsidP="00E800B2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804AEC">
        <w:rPr>
          <w:b/>
          <w:color w:val="000000" w:themeColor="text1"/>
          <w:sz w:val="28"/>
          <w:szCs w:val="28"/>
          <w:lang w:val="en-US"/>
        </w:rPr>
        <w:t>IX</w:t>
      </w:r>
      <w:r w:rsidRPr="00804AEC">
        <w:rPr>
          <w:b/>
          <w:color w:val="000000" w:themeColor="text1"/>
          <w:sz w:val="28"/>
          <w:szCs w:val="28"/>
        </w:rPr>
        <w:t xml:space="preserve">. </w:t>
      </w:r>
      <w:r w:rsidR="00810C0E" w:rsidRPr="00804AEC">
        <w:rPr>
          <w:b/>
          <w:color w:val="000000" w:themeColor="text1"/>
          <w:sz w:val="28"/>
          <w:szCs w:val="28"/>
        </w:rPr>
        <w:t>Энергосбережение и повышение энергетической эффективности</w:t>
      </w:r>
    </w:p>
    <w:p w14:paraId="27E873C1" w14:textId="77777777" w:rsidR="00810C0E" w:rsidRPr="00804AEC" w:rsidRDefault="00810C0E" w:rsidP="00E800B2">
      <w:pPr>
        <w:ind w:firstLine="426"/>
        <w:jc w:val="center"/>
        <w:rPr>
          <w:color w:val="000000" w:themeColor="text1"/>
          <w:szCs w:val="28"/>
        </w:rPr>
      </w:pPr>
    </w:p>
    <w:p w14:paraId="1BAD7068" w14:textId="77777777" w:rsidR="004F428D" w:rsidRPr="00804AEC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39 «Удельная величина потребления энергетических ресурсов в многоквартирных домах»</w:t>
      </w:r>
    </w:p>
    <w:p w14:paraId="7FE1058E" w14:textId="6D4866F5" w:rsidR="00B9524F" w:rsidRPr="00804AEC" w:rsidRDefault="00B9524F" w:rsidP="00B9524F">
      <w:pPr>
        <w:ind w:firstLine="567"/>
        <w:jc w:val="both"/>
        <w:rPr>
          <w:color w:val="000000"/>
        </w:rPr>
      </w:pPr>
      <w:r w:rsidRPr="00804AEC">
        <w:rPr>
          <w:color w:val="000000"/>
        </w:rPr>
        <w:lastRenderedPageBreak/>
        <w:t>Удельная величина потребления энергетических ресурсов в многоквартирных домах на территории Тихвинского района в 202</w:t>
      </w:r>
      <w:r w:rsidR="00390D04" w:rsidRPr="00804AEC">
        <w:rPr>
          <w:color w:val="000000"/>
        </w:rPr>
        <w:t>4</w:t>
      </w:r>
      <w:r w:rsidRPr="00804AEC">
        <w:rPr>
          <w:color w:val="000000"/>
        </w:rPr>
        <w:t xml:space="preserve"> году незначительно изменилась по сравнению с предыдущим периодом:</w:t>
      </w:r>
    </w:p>
    <w:p w14:paraId="769F1F9B" w14:textId="495C1B57" w:rsidR="00B9524F" w:rsidRPr="00804AEC" w:rsidRDefault="00B9524F" w:rsidP="00B9524F">
      <w:pPr>
        <w:pStyle w:val="afa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804AEC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Электрическая энергия - </w:t>
      </w:r>
      <w:r w:rsidR="00390D04"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уменьшение</w:t>
      </w:r>
      <w:r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 удельного потребления электрической энергии в многоквартирных домах связан</w:t>
      </w:r>
      <w:r w:rsidR="003627DB"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о</w:t>
      </w:r>
      <w:r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 с тем, что </w:t>
      </w:r>
      <w:r w:rsidR="003627DB"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в многоквартирных домах постепенно проходит модернизация систем электроосвещения и электрооборудования</w:t>
      </w:r>
      <w:r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.</w:t>
      </w:r>
    </w:p>
    <w:p w14:paraId="518C636F" w14:textId="60512ADE" w:rsidR="00B9524F" w:rsidRPr="00804AEC" w:rsidRDefault="00B9524F" w:rsidP="00B9524F">
      <w:pPr>
        <w:pStyle w:val="afa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804AEC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Тепловая энергия - </w:t>
      </w:r>
      <w:r w:rsidR="00192DCB"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объём удельного потребления остаётся на том же уровне, что и в предыдущем периоде. В Тихвинском районе проходит поэтапная замена тепловых сетей, а также проводятся энергосберегающие мероприятия в многоквартирных домах.</w:t>
      </w:r>
    </w:p>
    <w:p w14:paraId="11CF8958" w14:textId="137A74F1" w:rsidR="00B9524F" w:rsidRPr="00804AEC" w:rsidRDefault="00B9524F" w:rsidP="00B9524F">
      <w:pPr>
        <w:pStyle w:val="afa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804AEC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Горячее водоснабжение - </w:t>
      </w:r>
      <w:r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уменьшение удельного потребления в многоквартирных домах связано с проводимыми мероприятиями по замене и ремонту сетей горячего водоснабжения.</w:t>
      </w:r>
    </w:p>
    <w:p w14:paraId="61D4BDA6" w14:textId="49FA8B82" w:rsidR="00B9524F" w:rsidRPr="00804AEC" w:rsidRDefault="00B9524F" w:rsidP="00B9524F">
      <w:pPr>
        <w:pStyle w:val="afa"/>
        <w:numPr>
          <w:ilvl w:val="0"/>
          <w:numId w:val="46"/>
        </w:numPr>
        <w:spacing w:after="160" w:line="259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804AEC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Холодное водоснабжение - </w:t>
      </w:r>
      <w:r w:rsidR="006F64CF"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удельный объём потребления остаётся на прежнем уровне</w:t>
      </w:r>
      <w:r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.</w:t>
      </w:r>
    </w:p>
    <w:p w14:paraId="2B4B9C5C" w14:textId="1A8E7075" w:rsidR="00B9524F" w:rsidRPr="00804AEC" w:rsidRDefault="00B9524F" w:rsidP="00B9524F">
      <w:pPr>
        <w:pStyle w:val="afa"/>
        <w:numPr>
          <w:ilvl w:val="0"/>
          <w:numId w:val="46"/>
        </w:numPr>
        <w:spacing w:after="160" w:line="259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804AEC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Природный газ - </w:t>
      </w:r>
      <w:r w:rsidR="006F64CF" w:rsidRPr="00804AEC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незначительное уменьшение удельного потребления в многоквартирных домах. Экономичное использование газа в быту.</w:t>
      </w:r>
    </w:p>
    <w:p w14:paraId="73745A43" w14:textId="77777777" w:rsidR="00EC11D3" w:rsidRPr="00804AEC" w:rsidRDefault="00EC11D3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27DA0651" w14:textId="77777777" w:rsidR="004F428D" w:rsidRPr="00804AEC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804AEC">
        <w:rPr>
          <w:b/>
          <w:color w:val="000000" w:themeColor="text1"/>
          <w:szCs w:val="28"/>
        </w:rPr>
        <w:t>Показатель 40 «Удельная величина потребления энергетических ресурсов муниципальными бюджетными учреждениями»</w:t>
      </w:r>
    </w:p>
    <w:p w14:paraId="1C612371" w14:textId="40E6B553" w:rsidR="003662EA" w:rsidRPr="00804AEC" w:rsidRDefault="003662EA" w:rsidP="003662EA">
      <w:pPr>
        <w:ind w:firstLine="567"/>
        <w:jc w:val="both"/>
        <w:rPr>
          <w:color w:val="000000"/>
        </w:rPr>
      </w:pPr>
      <w:r w:rsidRPr="00804AEC">
        <w:rPr>
          <w:color w:val="000000"/>
        </w:rPr>
        <w:t xml:space="preserve">Удельное потребление </w:t>
      </w:r>
      <w:r w:rsidRPr="00804AEC">
        <w:rPr>
          <w:b/>
          <w:bCs/>
          <w:color w:val="000000"/>
        </w:rPr>
        <w:t>электрической энергии, холодного водоснабжения, горячего водоснабжения</w:t>
      </w:r>
      <w:r w:rsidRPr="00804AEC">
        <w:rPr>
          <w:color w:val="000000"/>
        </w:rPr>
        <w:t xml:space="preserve"> в муниципальных учреждениях увеличилось в связи с уменьшением численности Тихвинского района. Разница в численности, взятая за основу расчётов, составляет 4882 человека, в 2023 году - 70571 человек, а в 2024 году - 65689.</w:t>
      </w:r>
    </w:p>
    <w:p w14:paraId="7E41F4B6" w14:textId="068AB4A2" w:rsidR="00B51CE7" w:rsidRPr="00804AEC" w:rsidRDefault="003662EA" w:rsidP="003662EA">
      <w:pPr>
        <w:ind w:firstLine="567"/>
        <w:jc w:val="both"/>
        <w:rPr>
          <w:color w:val="000000" w:themeColor="text1"/>
        </w:rPr>
      </w:pPr>
      <w:r w:rsidRPr="00804AEC">
        <w:rPr>
          <w:b/>
          <w:bCs/>
          <w:color w:val="000000"/>
        </w:rPr>
        <w:t>Удельное потребление природного газа -</w:t>
      </w:r>
      <w:r w:rsidRPr="00804AEC">
        <w:rPr>
          <w:color w:val="000000"/>
        </w:rPr>
        <w:t xml:space="preserve"> в Тихвинском районе только одно муниципальное учреждение потребляет природный газ - Тихвинский городской футбольный клуб «Кировец». Газ необходим на нужды отопления и ГВС.  Уменьшение удельного потребления природного газа в 2024 году по сравнению с предыдущим периодом связано с тем, что учреждение регулирует температуру внутреннего воздуха в зависимости от наружных температур.</w:t>
      </w:r>
      <w:r w:rsidR="00B51CE7" w:rsidRPr="00804AEC">
        <w:rPr>
          <w:color w:val="000000" w:themeColor="text1"/>
        </w:rPr>
        <w:t xml:space="preserve"> </w:t>
      </w:r>
    </w:p>
    <w:p w14:paraId="4355F290" w14:textId="77777777" w:rsidR="00B51CE7" w:rsidRPr="00804AEC" w:rsidRDefault="00B51CE7" w:rsidP="00B51CE7">
      <w:pPr>
        <w:ind w:firstLine="708"/>
        <w:jc w:val="both"/>
        <w:rPr>
          <w:b/>
          <w:color w:val="000000" w:themeColor="text1"/>
        </w:rPr>
      </w:pPr>
    </w:p>
    <w:p w14:paraId="60E74D5F" w14:textId="5303E557" w:rsidR="000A5068" w:rsidRPr="00804AEC" w:rsidRDefault="000A5068" w:rsidP="00FC776D">
      <w:pPr>
        <w:ind w:firstLine="567"/>
        <w:jc w:val="both"/>
        <w:rPr>
          <w:color w:val="000000" w:themeColor="text1"/>
        </w:rPr>
      </w:pPr>
      <w:r w:rsidRPr="00804AEC">
        <w:rPr>
          <w:b/>
          <w:color w:val="000000" w:themeColor="text1"/>
        </w:rPr>
        <w:t>Показатель 41. Результаты независимой оценки качества условий оказания услуг муниципальными организациями с сферах культуры, охраны здоровья, образования, социального обслуживания и иными организациями, расположенн</w:t>
      </w:r>
      <w:r w:rsidR="006C67E3" w:rsidRPr="00804AEC">
        <w:rPr>
          <w:b/>
          <w:color w:val="000000" w:themeColor="text1"/>
        </w:rPr>
        <w:t>ы</w:t>
      </w:r>
      <w:r w:rsidRPr="00804AEC">
        <w:rPr>
          <w:b/>
          <w:color w:val="000000" w:themeColor="text1"/>
        </w:rPr>
        <w:t>ми на территории соответствующих муниципальных образований и оказывающих услуги с указанных сферах за сч</w:t>
      </w:r>
      <w:r w:rsidR="00366A10" w:rsidRPr="00804AEC">
        <w:rPr>
          <w:b/>
          <w:color w:val="000000" w:themeColor="text1"/>
        </w:rPr>
        <w:t>ё</w:t>
      </w:r>
      <w:r w:rsidRPr="00804AEC">
        <w:rPr>
          <w:b/>
          <w:color w:val="000000" w:themeColor="text1"/>
        </w:rPr>
        <w:t xml:space="preserve">т бюджетных ассигнований бюджетов муниципальных образований </w:t>
      </w:r>
      <w:r w:rsidRPr="00804AEC">
        <w:rPr>
          <w:color w:val="000000" w:themeColor="text1"/>
        </w:rPr>
        <w:t>(по данным официального сайта для размещения информации о государственных и муниципальных учреждениях с информационно-телекоммуникационной сети «Интернет») (при наличии)</w:t>
      </w:r>
      <w:r w:rsidR="00790A7D" w:rsidRPr="00804AEC">
        <w:rPr>
          <w:color w:val="000000" w:themeColor="text1"/>
        </w:rPr>
        <w:t>:</w:t>
      </w:r>
    </w:p>
    <w:p w14:paraId="11F901D7" w14:textId="77777777" w:rsidR="00257CDE" w:rsidRPr="00804AEC" w:rsidRDefault="00257CDE" w:rsidP="00FC776D">
      <w:pPr>
        <w:ind w:firstLine="567"/>
        <w:jc w:val="both"/>
        <w:rPr>
          <w:color w:val="000000" w:themeColor="text1"/>
        </w:rPr>
      </w:pPr>
    </w:p>
    <w:p w14:paraId="24902BFA" w14:textId="164BA569" w:rsidR="000A5068" w:rsidRPr="00804AEC" w:rsidRDefault="00EE13A1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- </w:t>
      </w:r>
      <w:r w:rsidRPr="00804AEC">
        <w:rPr>
          <w:color w:val="000000" w:themeColor="text1"/>
          <w:u w:val="single"/>
        </w:rPr>
        <w:t>в сфере культуры:</w:t>
      </w:r>
      <w:r w:rsidRPr="00804AEC">
        <w:rPr>
          <w:color w:val="000000" w:themeColor="text1"/>
        </w:rPr>
        <w:t xml:space="preserve"> значение показателя за 20</w:t>
      </w:r>
      <w:r w:rsidR="00876226" w:rsidRPr="00804AEC">
        <w:rPr>
          <w:color w:val="000000" w:themeColor="text1"/>
        </w:rPr>
        <w:t>2</w:t>
      </w:r>
      <w:r w:rsidR="00DB2365" w:rsidRPr="00804AEC">
        <w:rPr>
          <w:color w:val="000000" w:themeColor="text1"/>
        </w:rPr>
        <w:t>3</w:t>
      </w:r>
      <w:r w:rsidRPr="00804AEC">
        <w:rPr>
          <w:color w:val="000000" w:themeColor="text1"/>
        </w:rPr>
        <w:t xml:space="preserve"> год </w:t>
      </w:r>
      <w:r w:rsidR="007B5E1F" w:rsidRPr="00804AEC">
        <w:rPr>
          <w:color w:val="000000" w:themeColor="text1"/>
        </w:rPr>
        <w:t>–</w:t>
      </w:r>
      <w:r w:rsidRPr="00804AEC">
        <w:rPr>
          <w:color w:val="000000" w:themeColor="text1"/>
        </w:rPr>
        <w:t xml:space="preserve"> </w:t>
      </w:r>
      <w:r w:rsidR="00DB2365" w:rsidRPr="00804AEC">
        <w:rPr>
          <w:color w:val="000000" w:themeColor="text1"/>
        </w:rPr>
        <w:t>67,54</w:t>
      </w:r>
      <w:r w:rsidR="00876226" w:rsidRPr="00804AEC">
        <w:rPr>
          <w:color w:val="000000" w:themeColor="text1"/>
        </w:rPr>
        <w:t xml:space="preserve"> балл</w:t>
      </w:r>
      <w:r w:rsidR="00DB2365" w:rsidRPr="00804AEC">
        <w:rPr>
          <w:color w:val="000000" w:themeColor="text1"/>
        </w:rPr>
        <w:t>а</w:t>
      </w:r>
      <w:r w:rsidR="00876226" w:rsidRPr="00804AEC">
        <w:rPr>
          <w:color w:val="000000" w:themeColor="text1"/>
        </w:rPr>
        <w:t>, в 202</w:t>
      </w:r>
      <w:r w:rsidR="00DB2365" w:rsidRPr="00804AEC">
        <w:rPr>
          <w:color w:val="000000" w:themeColor="text1"/>
        </w:rPr>
        <w:t>4</w:t>
      </w:r>
      <w:r w:rsidR="00901193" w:rsidRPr="00804AEC">
        <w:rPr>
          <w:color w:val="000000" w:themeColor="text1"/>
        </w:rPr>
        <w:t xml:space="preserve"> году – </w:t>
      </w:r>
      <w:r w:rsidR="00DB2365" w:rsidRPr="00804AEC">
        <w:rPr>
          <w:color w:val="000000" w:themeColor="text1"/>
        </w:rPr>
        <w:t>85</w:t>
      </w:r>
      <w:r w:rsidR="00E320FA" w:rsidRPr="00804AEC">
        <w:rPr>
          <w:color w:val="000000" w:themeColor="text1"/>
        </w:rPr>
        <w:t>,</w:t>
      </w:r>
      <w:r w:rsidR="00DB2365" w:rsidRPr="00804AEC">
        <w:rPr>
          <w:color w:val="000000" w:themeColor="text1"/>
        </w:rPr>
        <w:t>6</w:t>
      </w:r>
      <w:r w:rsidR="00E320FA" w:rsidRPr="00804AEC">
        <w:rPr>
          <w:color w:val="000000" w:themeColor="text1"/>
        </w:rPr>
        <w:t>4 балла</w:t>
      </w:r>
      <w:r w:rsidR="00901193" w:rsidRPr="00804AEC">
        <w:rPr>
          <w:color w:val="000000" w:themeColor="text1"/>
        </w:rPr>
        <w:t>, в 202</w:t>
      </w:r>
      <w:r w:rsidR="00DB2365" w:rsidRPr="00804AEC">
        <w:rPr>
          <w:color w:val="000000" w:themeColor="text1"/>
        </w:rPr>
        <w:t>5</w:t>
      </w:r>
      <w:r w:rsidR="00901193" w:rsidRPr="00804AEC">
        <w:rPr>
          <w:color w:val="000000" w:themeColor="text1"/>
        </w:rPr>
        <w:t>-</w:t>
      </w:r>
      <w:r w:rsidR="00876226" w:rsidRPr="00804AEC">
        <w:rPr>
          <w:color w:val="000000" w:themeColor="text1"/>
        </w:rPr>
        <w:t xml:space="preserve"> 20</w:t>
      </w:r>
      <w:r w:rsidR="00901193" w:rsidRPr="00804AEC">
        <w:rPr>
          <w:color w:val="000000" w:themeColor="text1"/>
        </w:rPr>
        <w:t>2</w:t>
      </w:r>
      <w:r w:rsidR="00DB2365" w:rsidRPr="00804AEC">
        <w:rPr>
          <w:color w:val="000000" w:themeColor="text1"/>
        </w:rPr>
        <w:t>7</w:t>
      </w:r>
      <w:r w:rsidRPr="00804AEC">
        <w:rPr>
          <w:color w:val="000000" w:themeColor="text1"/>
        </w:rPr>
        <w:t xml:space="preserve"> гг. планируется достигнуть </w:t>
      </w:r>
      <w:r w:rsidR="00E320FA" w:rsidRPr="00804AEC">
        <w:rPr>
          <w:color w:val="000000" w:themeColor="text1"/>
        </w:rPr>
        <w:t>9</w:t>
      </w:r>
      <w:r w:rsidR="00DB2365" w:rsidRPr="00804AEC">
        <w:rPr>
          <w:color w:val="000000" w:themeColor="text1"/>
        </w:rPr>
        <w:t>5</w:t>
      </w:r>
      <w:r w:rsidRPr="00804AEC">
        <w:rPr>
          <w:color w:val="000000" w:themeColor="text1"/>
        </w:rPr>
        <w:t xml:space="preserve"> баллов.</w:t>
      </w:r>
    </w:p>
    <w:p w14:paraId="7A55378C" w14:textId="6F149C17" w:rsidR="00901193" w:rsidRPr="00804AEC" w:rsidRDefault="00E320FA" w:rsidP="00FC776D">
      <w:pPr>
        <w:ind w:firstLine="567"/>
        <w:jc w:val="both"/>
        <w:rPr>
          <w:color w:val="000000" w:themeColor="text1"/>
        </w:rPr>
      </w:pPr>
      <w:r w:rsidRPr="00804AEC">
        <w:t>Независимая оценка качества условий оказания услуг в 2023 году проводилась в отношении 1 организации в сфере культуры. В 2024 году в отношении 10 организаций в сфере культуры.</w:t>
      </w:r>
    </w:p>
    <w:p w14:paraId="47AD5DB9" w14:textId="77777777" w:rsidR="00901193" w:rsidRPr="00804AEC" w:rsidRDefault="00901193" w:rsidP="00FC776D">
      <w:pPr>
        <w:ind w:firstLine="567"/>
        <w:jc w:val="both"/>
        <w:rPr>
          <w:color w:val="000000" w:themeColor="text1"/>
        </w:rPr>
      </w:pPr>
    </w:p>
    <w:p w14:paraId="61F5B061" w14:textId="36C07FB9" w:rsidR="00B82DF2" w:rsidRPr="00E606B7" w:rsidRDefault="006C67E3" w:rsidP="00FC776D">
      <w:pPr>
        <w:ind w:firstLine="567"/>
        <w:jc w:val="both"/>
        <w:rPr>
          <w:color w:val="000000" w:themeColor="text1"/>
        </w:rPr>
      </w:pPr>
      <w:r w:rsidRPr="00804AEC">
        <w:rPr>
          <w:color w:val="000000" w:themeColor="text1"/>
        </w:rPr>
        <w:t xml:space="preserve">- </w:t>
      </w:r>
      <w:r w:rsidRPr="00804AEC">
        <w:rPr>
          <w:color w:val="000000" w:themeColor="text1"/>
          <w:u w:val="single"/>
        </w:rPr>
        <w:t>в сфере образования:</w:t>
      </w:r>
      <w:r w:rsidR="000B0006" w:rsidRPr="00804AEC">
        <w:rPr>
          <w:color w:val="000000" w:themeColor="text1"/>
        </w:rPr>
        <w:t xml:space="preserve"> </w:t>
      </w:r>
      <w:r w:rsidR="00B82DF2" w:rsidRPr="00804AEC">
        <w:rPr>
          <w:color w:val="000000" w:themeColor="text1"/>
        </w:rPr>
        <w:t>в 202</w:t>
      </w:r>
      <w:r w:rsidR="00B53539" w:rsidRPr="00804AEC">
        <w:rPr>
          <w:color w:val="000000" w:themeColor="text1"/>
        </w:rPr>
        <w:t>4</w:t>
      </w:r>
      <w:r w:rsidR="00B82DF2" w:rsidRPr="00804AEC">
        <w:rPr>
          <w:color w:val="000000" w:themeColor="text1"/>
        </w:rPr>
        <w:t xml:space="preserve"> году показатель составил - </w:t>
      </w:r>
      <w:r w:rsidR="00366A10" w:rsidRPr="00804AEC">
        <w:rPr>
          <w:color w:val="000000" w:themeColor="text1"/>
        </w:rPr>
        <w:t>8</w:t>
      </w:r>
      <w:r w:rsidR="00B53539" w:rsidRPr="00804AEC">
        <w:rPr>
          <w:color w:val="000000" w:themeColor="text1"/>
        </w:rPr>
        <w:t>9</w:t>
      </w:r>
      <w:r w:rsidR="00B82DF2" w:rsidRPr="00804AEC">
        <w:rPr>
          <w:color w:val="000000" w:themeColor="text1"/>
        </w:rPr>
        <w:t>,</w:t>
      </w:r>
      <w:r w:rsidR="00366A10" w:rsidRPr="00804AEC">
        <w:rPr>
          <w:color w:val="000000" w:themeColor="text1"/>
        </w:rPr>
        <w:t>99</w:t>
      </w:r>
      <w:r w:rsidR="00B82DF2" w:rsidRPr="00804AEC">
        <w:rPr>
          <w:color w:val="000000" w:themeColor="text1"/>
        </w:rPr>
        <w:t xml:space="preserve"> %.</w:t>
      </w:r>
      <w:r w:rsidR="00366A10" w:rsidRPr="00804AEC">
        <w:rPr>
          <w:color w:val="000000" w:themeColor="text1"/>
        </w:rPr>
        <w:t xml:space="preserve"> </w:t>
      </w:r>
      <w:r w:rsidR="00B82DF2" w:rsidRPr="00804AEC">
        <w:rPr>
          <w:color w:val="000000" w:themeColor="text1"/>
        </w:rPr>
        <w:t xml:space="preserve">Плановые показатели: 2025 год – </w:t>
      </w:r>
      <w:r w:rsidR="00B53539" w:rsidRPr="00804AEC">
        <w:rPr>
          <w:color w:val="000000" w:themeColor="text1"/>
        </w:rPr>
        <w:t>89,99</w:t>
      </w:r>
      <w:r w:rsidR="00B82DF2" w:rsidRPr="00804AEC">
        <w:rPr>
          <w:color w:val="000000" w:themeColor="text1"/>
        </w:rPr>
        <w:t>%</w:t>
      </w:r>
      <w:r w:rsidR="00366A10" w:rsidRPr="00804AEC">
        <w:rPr>
          <w:color w:val="000000" w:themeColor="text1"/>
        </w:rPr>
        <w:t>, 2026</w:t>
      </w:r>
      <w:r w:rsidR="00B53539" w:rsidRPr="00804AEC">
        <w:rPr>
          <w:color w:val="000000" w:themeColor="text1"/>
        </w:rPr>
        <w:t xml:space="preserve"> - 2027</w:t>
      </w:r>
      <w:r w:rsidR="00366A10" w:rsidRPr="00804AEC">
        <w:rPr>
          <w:color w:val="000000" w:themeColor="text1"/>
        </w:rPr>
        <w:t xml:space="preserve"> г</w:t>
      </w:r>
      <w:r w:rsidR="00B53539" w:rsidRPr="00804AEC">
        <w:rPr>
          <w:color w:val="000000" w:themeColor="text1"/>
        </w:rPr>
        <w:t>г.</w:t>
      </w:r>
      <w:r w:rsidR="00366A10" w:rsidRPr="00804AEC">
        <w:rPr>
          <w:color w:val="000000" w:themeColor="text1"/>
        </w:rPr>
        <w:t xml:space="preserve"> – 90%</w:t>
      </w:r>
      <w:r w:rsidR="00B82DF2" w:rsidRPr="00804AEC">
        <w:rPr>
          <w:color w:val="000000" w:themeColor="text1"/>
        </w:rPr>
        <w:t>.</w:t>
      </w:r>
    </w:p>
    <w:p w14:paraId="297E0EC6" w14:textId="77777777" w:rsidR="00002F22" w:rsidRPr="002272C6" w:rsidRDefault="00002F22" w:rsidP="00382F36">
      <w:pPr>
        <w:jc w:val="both"/>
      </w:pPr>
    </w:p>
    <w:sectPr w:rsidR="00002F22" w:rsidRPr="002272C6" w:rsidSect="001838EA">
      <w:footerReference w:type="even" r:id="rId9"/>
      <w:footerReference w:type="default" r:id="rId10"/>
      <w:pgSz w:w="11906" w:h="16838"/>
      <w:pgMar w:top="85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13C9E" w14:textId="77777777" w:rsidR="004B0D33" w:rsidRDefault="004B0D33">
      <w:r>
        <w:separator/>
      </w:r>
    </w:p>
  </w:endnote>
  <w:endnote w:type="continuationSeparator" w:id="0">
    <w:p w14:paraId="65EB8AB9" w14:textId="77777777" w:rsidR="004B0D33" w:rsidRDefault="004B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34ED6" w14:textId="77777777" w:rsidR="001D56BB" w:rsidRDefault="001D56BB" w:rsidP="006556FA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51453DE" w14:textId="77777777" w:rsidR="001D56BB" w:rsidRDefault="001D56B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1D90E" w14:textId="77777777" w:rsidR="001D56BB" w:rsidRPr="00E212E2" w:rsidRDefault="001D56BB" w:rsidP="006556FA">
    <w:pPr>
      <w:pStyle w:val="ac"/>
      <w:framePr w:wrap="around" w:vAnchor="text" w:hAnchor="margin" w:xAlign="center" w:y="1"/>
      <w:rPr>
        <w:rStyle w:val="ad"/>
        <w:sz w:val="20"/>
        <w:szCs w:val="20"/>
      </w:rPr>
    </w:pPr>
    <w:r w:rsidRPr="00E212E2">
      <w:rPr>
        <w:rStyle w:val="ad"/>
        <w:sz w:val="20"/>
        <w:szCs w:val="20"/>
      </w:rPr>
      <w:fldChar w:fldCharType="begin"/>
    </w:r>
    <w:r w:rsidRPr="00E212E2">
      <w:rPr>
        <w:rStyle w:val="ad"/>
        <w:sz w:val="20"/>
        <w:szCs w:val="20"/>
      </w:rPr>
      <w:instrText xml:space="preserve">PAGE  </w:instrText>
    </w:r>
    <w:r w:rsidRPr="00E212E2">
      <w:rPr>
        <w:rStyle w:val="ad"/>
        <w:sz w:val="20"/>
        <w:szCs w:val="20"/>
      </w:rPr>
      <w:fldChar w:fldCharType="separate"/>
    </w:r>
    <w:r w:rsidR="00DF6E1F">
      <w:rPr>
        <w:rStyle w:val="ad"/>
        <w:noProof/>
        <w:sz w:val="20"/>
        <w:szCs w:val="20"/>
      </w:rPr>
      <w:t>18</w:t>
    </w:r>
    <w:r w:rsidRPr="00E212E2">
      <w:rPr>
        <w:rStyle w:val="ad"/>
        <w:sz w:val="20"/>
        <w:szCs w:val="20"/>
      </w:rPr>
      <w:fldChar w:fldCharType="end"/>
    </w:r>
  </w:p>
  <w:p w14:paraId="2FA0C6E1" w14:textId="77777777" w:rsidR="001D56BB" w:rsidRDefault="001D56B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5FE5D" w14:textId="77777777" w:rsidR="004B0D33" w:rsidRDefault="004B0D33">
      <w:r>
        <w:separator/>
      </w:r>
    </w:p>
  </w:footnote>
  <w:footnote w:type="continuationSeparator" w:id="0">
    <w:p w14:paraId="3272AE98" w14:textId="77777777" w:rsidR="004B0D33" w:rsidRDefault="004B0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3C4F"/>
    <w:multiLevelType w:val="hybridMultilevel"/>
    <w:tmpl w:val="D4E4E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41E3F"/>
    <w:multiLevelType w:val="multilevel"/>
    <w:tmpl w:val="9D5EA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5762A4"/>
    <w:multiLevelType w:val="hybridMultilevel"/>
    <w:tmpl w:val="06F430BA"/>
    <w:lvl w:ilvl="0" w:tplc="C9C899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BD044C"/>
    <w:multiLevelType w:val="hybridMultilevel"/>
    <w:tmpl w:val="00CE36E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A135FB"/>
    <w:multiLevelType w:val="hybridMultilevel"/>
    <w:tmpl w:val="5E0090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3E7807"/>
    <w:multiLevelType w:val="hybridMultilevel"/>
    <w:tmpl w:val="EF369E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078B3"/>
    <w:multiLevelType w:val="hybridMultilevel"/>
    <w:tmpl w:val="8A80EE28"/>
    <w:lvl w:ilvl="0" w:tplc="B4D620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0D2E4979"/>
    <w:multiLevelType w:val="hybridMultilevel"/>
    <w:tmpl w:val="F542738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32B1448"/>
    <w:multiLevelType w:val="hybridMultilevel"/>
    <w:tmpl w:val="405EEB24"/>
    <w:lvl w:ilvl="0" w:tplc="44945F9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139447D2"/>
    <w:multiLevelType w:val="hybridMultilevel"/>
    <w:tmpl w:val="69BE3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F502BB"/>
    <w:multiLevelType w:val="hybridMultilevel"/>
    <w:tmpl w:val="D346D03C"/>
    <w:lvl w:ilvl="0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70B3C4E"/>
    <w:multiLevelType w:val="hybridMultilevel"/>
    <w:tmpl w:val="896C8E64"/>
    <w:lvl w:ilvl="0" w:tplc="898C3C3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12" w15:restartNumberingAfterBreak="0">
    <w:nsid w:val="1ADC2D36"/>
    <w:multiLevelType w:val="hybridMultilevel"/>
    <w:tmpl w:val="DDE4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B1A39"/>
    <w:multiLevelType w:val="hybridMultilevel"/>
    <w:tmpl w:val="7C648BF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2886E2B"/>
    <w:multiLevelType w:val="hybridMultilevel"/>
    <w:tmpl w:val="3EB63808"/>
    <w:lvl w:ilvl="0" w:tplc="EA1A9CB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 w15:restartNumberingAfterBreak="0">
    <w:nsid w:val="23AC2F05"/>
    <w:multiLevelType w:val="hybridMultilevel"/>
    <w:tmpl w:val="2C12F492"/>
    <w:lvl w:ilvl="0" w:tplc="58A079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E6736"/>
    <w:multiLevelType w:val="hybridMultilevel"/>
    <w:tmpl w:val="852668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FC2B1D"/>
    <w:multiLevelType w:val="hybridMultilevel"/>
    <w:tmpl w:val="880E1E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D77BCC"/>
    <w:multiLevelType w:val="hybridMultilevel"/>
    <w:tmpl w:val="8BDAC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0970BA"/>
    <w:multiLevelType w:val="multilevel"/>
    <w:tmpl w:val="E3B63CC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A885869"/>
    <w:multiLevelType w:val="multilevel"/>
    <w:tmpl w:val="17462224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21" w15:restartNumberingAfterBreak="0">
    <w:nsid w:val="2CAA3578"/>
    <w:multiLevelType w:val="hybridMultilevel"/>
    <w:tmpl w:val="D18464BA"/>
    <w:lvl w:ilvl="0" w:tplc="F86A9260">
      <w:start w:val="1"/>
      <w:numFmt w:val="upperRoman"/>
      <w:lvlText w:val="%1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 w15:restartNumberingAfterBreak="0">
    <w:nsid w:val="315B2219"/>
    <w:multiLevelType w:val="hybridMultilevel"/>
    <w:tmpl w:val="C62ABD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080718"/>
    <w:multiLevelType w:val="hybridMultilevel"/>
    <w:tmpl w:val="BC4C4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273CC"/>
    <w:multiLevelType w:val="hybridMultilevel"/>
    <w:tmpl w:val="4288EF5A"/>
    <w:lvl w:ilvl="0" w:tplc="F9248BE4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5A245D"/>
    <w:multiLevelType w:val="hybridMultilevel"/>
    <w:tmpl w:val="6CC89C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240F29"/>
    <w:multiLevelType w:val="multilevel"/>
    <w:tmpl w:val="A5B83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BFB1415"/>
    <w:multiLevelType w:val="hybridMultilevel"/>
    <w:tmpl w:val="B010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E67F1"/>
    <w:multiLevelType w:val="hybridMultilevel"/>
    <w:tmpl w:val="AE126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52626E"/>
    <w:multiLevelType w:val="multilevel"/>
    <w:tmpl w:val="BBB0E5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2222D9E"/>
    <w:multiLevelType w:val="hybridMultilevel"/>
    <w:tmpl w:val="8BA231F2"/>
    <w:lvl w:ilvl="0" w:tplc="898C3C3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31" w15:restartNumberingAfterBreak="0">
    <w:nsid w:val="5558552D"/>
    <w:multiLevelType w:val="hybridMultilevel"/>
    <w:tmpl w:val="9E0E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53646"/>
    <w:multiLevelType w:val="hybridMultilevel"/>
    <w:tmpl w:val="A732CC30"/>
    <w:lvl w:ilvl="0" w:tplc="5CF221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9C899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66B9D"/>
    <w:multiLevelType w:val="multilevel"/>
    <w:tmpl w:val="6AFCAB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4" w15:restartNumberingAfterBreak="0">
    <w:nsid w:val="586C6CB5"/>
    <w:multiLevelType w:val="hybridMultilevel"/>
    <w:tmpl w:val="35E4D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430B44"/>
    <w:multiLevelType w:val="hybridMultilevel"/>
    <w:tmpl w:val="C44058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F213EC4"/>
    <w:multiLevelType w:val="singleLevel"/>
    <w:tmpl w:val="379498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Monotype Sorts" w:hint="default"/>
      </w:rPr>
    </w:lvl>
  </w:abstractNum>
  <w:abstractNum w:abstractNumId="37" w15:restartNumberingAfterBreak="0">
    <w:nsid w:val="616A63C6"/>
    <w:multiLevelType w:val="hybridMultilevel"/>
    <w:tmpl w:val="C2E2CADE"/>
    <w:lvl w:ilvl="0" w:tplc="B4D6207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7D7F86"/>
    <w:multiLevelType w:val="hybridMultilevel"/>
    <w:tmpl w:val="FD7E89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C1225"/>
    <w:multiLevelType w:val="hybridMultilevel"/>
    <w:tmpl w:val="AE08D9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7F5398F"/>
    <w:multiLevelType w:val="hybridMultilevel"/>
    <w:tmpl w:val="AF2C9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97A6F"/>
    <w:multiLevelType w:val="multilevel"/>
    <w:tmpl w:val="B436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A43FA0"/>
    <w:multiLevelType w:val="hybridMultilevel"/>
    <w:tmpl w:val="3976E4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45F70"/>
    <w:multiLevelType w:val="hybridMultilevel"/>
    <w:tmpl w:val="9E0E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934E0"/>
    <w:multiLevelType w:val="hybridMultilevel"/>
    <w:tmpl w:val="68F289C0"/>
    <w:lvl w:ilvl="0" w:tplc="B4D6207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307AE"/>
    <w:multiLevelType w:val="hybridMultilevel"/>
    <w:tmpl w:val="9E220B20"/>
    <w:lvl w:ilvl="0" w:tplc="C9C899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10"/>
  </w:num>
  <w:num w:numId="3">
    <w:abstractNumId w:val="5"/>
  </w:num>
  <w:num w:numId="4">
    <w:abstractNumId w:val="35"/>
  </w:num>
  <w:num w:numId="5">
    <w:abstractNumId w:val="39"/>
  </w:num>
  <w:num w:numId="6">
    <w:abstractNumId w:val="22"/>
  </w:num>
  <w:num w:numId="7">
    <w:abstractNumId w:val="38"/>
  </w:num>
  <w:num w:numId="8">
    <w:abstractNumId w:val="13"/>
  </w:num>
  <w:num w:numId="9">
    <w:abstractNumId w:val="26"/>
  </w:num>
  <w:num w:numId="10">
    <w:abstractNumId w:val="36"/>
  </w:num>
  <w:num w:numId="11">
    <w:abstractNumId w:val="4"/>
  </w:num>
  <w:num w:numId="12">
    <w:abstractNumId w:val="20"/>
  </w:num>
  <w:num w:numId="13">
    <w:abstractNumId w:val="14"/>
  </w:num>
  <w:num w:numId="14">
    <w:abstractNumId w:val="24"/>
  </w:num>
  <w:num w:numId="15">
    <w:abstractNumId w:val="28"/>
  </w:num>
  <w:num w:numId="16">
    <w:abstractNumId w:val="15"/>
  </w:num>
  <w:num w:numId="17">
    <w:abstractNumId w:val="3"/>
  </w:num>
  <w:num w:numId="18">
    <w:abstractNumId w:val="16"/>
  </w:num>
  <w:num w:numId="19">
    <w:abstractNumId w:val="30"/>
  </w:num>
  <w:num w:numId="20">
    <w:abstractNumId w:val="11"/>
  </w:num>
  <w:num w:numId="21">
    <w:abstractNumId w:val="9"/>
  </w:num>
  <w:num w:numId="22">
    <w:abstractNumId w:val="2"/>
  </w:num>
  <w:num w:numId="23">
    <w:abstractNumId w:val="7"/>
  </w:num>
  <w:num w:numId="24">
    <w:abstractNumId w:val="33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44"/>
  </w:num>
  <w:num w:numId="29">
    <w:abstractNumId w:val="6"/>
  </w:num>
  <w:num w:numId="30">
    <w:abstractNumId w:val="37"/>
  </w:num>
  <w:num w:numId="31">
    <w:abstractNumId w:val="18"/>
  </w:num>
  <w:num w:numId="32">
    <w:abstractNumId w:val="32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4"/>
  </w:num>
  <w:num w:numId="36">
    <w:abstractNumId w:val="0"/>
  </w:num>
  <w:num w:numId="37">
    <w:abstractNumId w:val="42"/>
  </w:num>
  <w:num w:numId="38">
    <w:abstractNumId w:val="23"/>
  </w:num>
  <w:num w:numId="39">
    <w:abstractNumId w:val="45"/>
  </w:num>
  <w:num w:numId="40">
    <w:abstractNumId w:val="41"/>
  </w:num>
  <w:num w:numId="41">
    <w:abstractNumId w:val="8"/>
  </w:num>
  <w:num w:numId="42">
    <w:abstractNumId w:val="40"/>
  </w:num>
  <w:num w:numId="43">
    <w:abstractNumId w:val="12"/>
  </w:num>
  <w:num w:numId="44">
    <w:abstractNumId w:val="31"/>
  </w:num>
  <w:num w:numId="45">
    <w:abstractNumId w:val="43"/>
  </w:num>
  <w:num w:numId="46">
    <w:abstractNumId w:val="27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A0F"/>
    <w:rsid w:val="00000247"/>
    <w:rsid w:val="00000C27"/>
    <w:rsid w:val="00002F22"/>
    <w:rsid w:val="000052AF"/>
    <w:rsid w:val="00006E32"/>
    <w:rsid w:val="00007667"/>
    <w:rsid w:val="0001122C"/>
    <w:rsid w:val="00012E7F"/>
    <w:rsid w:val="00013B6F"/>
    <w:rsid w:val="00013F04"/>
    <w:rsid w:val="000171C5"/>
    <w:rsid w:val="000175F8"/>
    <w:rsid w:val="00020199"/>
    <w:rsid w:val="000209A8"/>
    <w:rsid w:val="00020C51"/>
    <w:rsid w:val="00020DDA"/>
    <w:rsid w:val="00021AC1"/>
    <w:rsid w:val="000245E9"/>
    <w:rsid w:val="000261C6"/>
    <w:rsid w:val="00032708"/>
    <w:rsid w:val="00032980"/>
    <w:rsid w:val="0003317D"/>
    <w:rsid w:val="000336DB"/>
    <w:rsid w:val="00034D6A"/>
    <w:rsid w:val="00041711"/>
    <w:rsid w:val="00042235"/>
    <w:rsid w:val="0004246A"/>
    <w:rsid w:val="00043E9B"/>
    <w:rsid w:val="0005057C"/>
    <w:rsid w:val="00050881"/>
    <w:rsid w:val="00050B3F"/>
    <w:rsid w:val="00051DB1"/>
    <w:rsid w:val="00054E6A"/>
    <w:rsid w:val="000555C5"/>
    <w:rsid w:val="00060B47"/>
    <w:rsid w:val="00063C7B"/>
    <w:rsid w:val="00067ADE"/>
    <w:rsid w:val="0007047F"/>
    <w:rsid w:val="00070D58"/>
    <w:rsid w:val="00071FAA"/>
    <w:rsid w:val="000728CC"/>
    <w:rsid w:val="000765B3"/>
    <w:rsid w:val="00076E64"/>
    <w:rsid w:val="0008290E"/>
    <w:rsid w:val="000861F2"/>
    <w:rsid w:val="0008746E"/>
    <w:rsid w:val="000878CD"/>
    <w:rsid w:val="00090486"/>
    <w:rsid w:val="00092061"/>
    <w:rsid w:val="00092102"/>
    <w:rsid w:val="00092DBA"/>
    <w:rsid w:val="000A5068"/>
    <w:rsid w:val="000A58FE"/>
    <w:rsid w:val="000B0006"/>
    <w:rsid w:val="000B03A8"/>
    <w:rsid w:val="000B0570"/>
    <w:rsid w:val="000B06AA"/>
    <w:rsid w:val="000B21FD"/>
    <w:rsid w:val="000B22D4"/>
    <w:rsid w:val="000B4D71"/>
    <w:rsid w:val="000C0C6D"/>
    <w:rsid w:val="000C657E"/>
    <w:rsid w:val="000C6E89"/>
    <w:rsid w:val="000C7880"/>
    <w:rsid w:val="000C7CB4"/>
    <w:rsid w:val="000D503E"/>
    <w:rsid w:val="000D50D9"/>
    <w:rsid w:val="000E1BD9"/>
    <w:rsid w:val="000E2F84"/>
    <w:rsid w:val="000E3ADF"/>
    <w:rsid w:val="000E3CFA"/>
    <w:rsid w:val="000E5484"/>
    <w:rsid w:val="000E7929"/>
    <w:rsid w:val="000F4667"/>
    <w:rsid w:val="0010045E"/>
    <w:rsid w:val="001042BD"/>
    <w:rsid w:val="00104662"/>
    <w:rsid w:val="00104CCF"/>
    <w:rsid w:val="00106D93"/>
    <w:rsid w:val="00107D15"/>
    <w:rsid w:val="00110487"/>
    <w:rsid w:val="00111568"/>
    <w:rsid w:val="00115240"/>
    <w:rsid w:val="001154BD"/>
    <w:rsid w:val="00115712"/>
    <w:rsid w:val="00120FDF"/>
    <w:rsid w:val="0012467E"/>
    <w:rsid w:val="00124726"/>
    <w:rsid w:val="00125B7C"/>
    <w:rsid w:val="0013051B"/>
    <w:rsid w:val="00131641"/>
    <w:rsid w:val="00131F0F"/>
    <w:rsid w:val="0013229A"/>
    <w:rsid w:val="00133FB1"/>
    <w:rsid w:val="0013427B"/>
    <w:rsid w:val="00134801"/>
    <w:rsid w:val="001360D2"/>
    <w:rsid w:val="00137B63"/>
    <w:rsid w:val="001408CF"/>
    <w:rsid w:val="0014463E"/>
    <w:rsid w:val="0014583E"/>
    <w:rsid w:val="00146F98"/>
    <w:rsid w:val="00154B82"/>
    <w:rsid w:val="00155A90"/>
    <w:rsid w:val="0015776B"/>
    <w:rsid w:val="00157F5D"/>
    <w:rsid w:val="00160FAA"/>
    <w:rsid w:val="0016228D"/>
    <w:rsid w:val="00162B64"/>
    <w:rsid w:val="0016318C"/>
    <w:rsid w:val="00165028"/>
    <w:rsid w:val="00167A61"/>
    <w:rsid w:val="00170F00"/>
    <w:rsid w:val="001713D7"/>
    <w:rsid w:val="00175A2B"/>
    <w:rsid w:val="001800BB"/>
    <w:rsid w:val="00181AE1"/>
    <w:rsid w:val="001838EA"/>
    <w:rsid w:val="00183F0B"/>
    <w:rsid w:val="0018645A"/>
    <w:rsid w:val="00187254"/>
    <w:rsid w:val="0019059E"/>
    <w:rsid w:val="00190FC4"/>
    <w:rsid w:val="00191432"/>
    <w:rsid w:val="00191AC8"/>
    <w:rsid w:val="00192DCB"/>
    <w:rsid w:val="0019507B"/>
    <w:rsid w:val="0019511C"/>
    <w:rsid w:val="001A03C5"/>
    <w:rsid w:val="001A22A1"/>
    <w:rsid w:val="001A28F1"/>
    <w:rsid w:val="001A56DC"/>
    <w:rsid w:val="001A5AAE"/>
    <w:rsid w:val="001A7686"/>
    <w:rsid w:val="001A7ADF"/>
    <w:rsid w:val="001A7F9C"/>
    <w:rsid w:val="001B19FA"/>
    <w:rsid w:val="001B50CB"/>
    <w:rsid w:val="001B6F4E"/>
    <w:rsid w:val="001C0258"/>
    <w:rsid w:val="001C033B"/>
    <w:rsid w:val="001C0800"/>
    <w:rsid w:val="001C21D9"/>
    <w:rsid w:val="001C3096"/>
    <w:rsid w:val="001C4F0B"/>
    <w:rsid w:val="001C558E"/>
    <w:rsid w:val="001C62F9"/>
    <w:rsid w:val="001C681C"/>
    <w:rsid w:val="001C69A3"/>
    <w:rsid w:val="001C7546"/>
    <w:rsid w:val="001C77FF"/>
    <w:rsid w:val="001D2184"/>
    <w:rsid w:val="001D23FD"/>
    <w:rsid w:val="001D2786"/>
    <w:rsid w:val="001D3B3C"/>
    <w:rsid w:val="001D4B06"/>
    <w:rsid w:val="001D53F8"/>
    <w:rsid w:val="001D5654"/>
    <w:rsid w:val="001D56BB"/>
    <w:rsid w:val="001D56C9"/>
    <w:rsid w:val="001D6F54"/>
    <w:rsid w:val="001E07E5"/>
    <w:rsid w:val="001E2CC3"/>
    <w:rsid w:val="001E375E"/>
    <w:rsid w:val="001E46E8"/>
    <w:rsid w:val="001E6425"/>
    <w:rsid w:val="001E6453"/>
    <w:rsid w:val="001E77F5"/>
    <w:rsid w:val="001F0597"/>
    <w:rsid w:val="001F2668"/>
    <w:rsid w:val="001F2D61"/>
    <w:rsid w:val="001F3C97"/>
    <w:rsid w:val="001F4C09"/>
    <w:rsid w:val="001F6099"/>
    <w:rsid w:val="001F60C9"/>
    <w:rsid w:val="001F6B0B"/>
    <w:rsid w:val="001F7540"/>
    <w:rsid w:val="00200DDC"/>
    <w:rsid w:val="00201C2F"/>
    <w:rsid w:val="002056F3"/>
    <w:rsid w:val="00207A64"/>
    <w:rsid w:val="00214500"/>
    <w:rsid w:val="00214ADD"/>
    <w:rsid w:val="00215076"/>
    <w:rsid w:val="002159D8"/>
    <w:rsid w:val="00220A2E"/>
    <w:rsid w:val="00220DF9"/>
    <w:rsid w:val="002237A2"/>
    <w:rsid w:val="002272C6"/>
    <w:rsid w:val="00227754"/>
    <w:rsid w:val="00230358"/>
    <w:rsid w:val="002334E6"/>
    <w:rsid w:val="002341D5"/>
    <w:rsid w:val="002344CC"/>
    <w:rsid w:val="0023547A"/>
    <w:rsid w:val="00235EB5"/>
    <w:rsid w:val="00236451"/>
    <w:rsid w:val="0024482F"/>
    <w:rsid w:val="00246A7A"/>
    <w:rsid w:val="00250DDC"/>
    <w:rsid w:val="002517A5"/>
    <w:rsid w:val="00251F59"/>
    <w:rsid w:val="002531AB"/>
    <w:rsid w:val="0025369E"/>
    <w:rsid w:val="00253B70"/>
    <w:rsid w:val="00254EE2"/>
    <w:rsid w:val="00255947"/>
    <w:rsid w:val="00256455"/>
    <w:rsid w:val="00256A71"/>
    <w:rsid w:val="00257CDE"/>
    <w:rsid w:val="002606E7"/>
    <w:rsid w:val="00262726"/>
    <w:rsid w:val="00263D20"/>
    <w:rsid w:val="00265A95"/>
    <w:rsid w:val="0026670C"/>
    <w:rsid w:val="00266EA5"/>
    <w:rsid w:val="00267E51"/>
    <w:rsid w:val="00270531"/>
    <w:rsid w:val="002724BC"/>
    <w:rsid w:val="002729CD"/>
    <w:rsid w:val="00273261"/>
    <w:rsid w:val="00274401"/>
    <w:rsid w:val="00281B99"/>
    <w:rsid w:val="00281CE7"/>
    <w:rsid w:val="002831B6"/>
    <w:rsid w:val="00284551"/>
    <w:rsid w:val="002907B9"/>
    <w:rsid w:val="00291A49"/>
    <w:rsid w:val="00292707"/>
    <w:rsid w:val="00293DC5"/>
    <w:rsid w:val="002953E1"/>
    <w:rsid w:val="002961E3"/>
    <w:rsid w:val="00296496"/>
    <w:rsid w:val="0029656B"/>
    <w:rsid w:val="002A1AB8"/>
    <w:rsid w:val="002A34A1"/>
    <w:rsid w:val="002A45ED"/>
    <w:rsid w:val="002A4E38"/>
    <w:rsid w:val="002A563A"/>
    <w:rsid w:val="002A5B00"/>
    <w:rsid w:val="002A66A9"/>
    <w:rsid w:val="002A674A"/>
    <w:rsid w:val="002B0FFF"/>
    <w:rsid w:val="002B104F"/>
    <w:rsid w:val="002B384C"/>
    <w:rsid w:val="002B3A33"/>
    <w:rsid w:val="002B5A38"/>
    <w:rsid w:val="002B5C42"/>
    <w:rsid w:val="002B5F21"/>
    <w:rsid w:val="002C0D89"/>
    <w:rsid w:val="002C4E9E"/>
    <w:rsid w:val="002C63A9"/>
    <w:rsid w:val="002C6761"/>
    <w:rsid w:val="002C6A30"/>
    <w:rsid w:val="002C7B39"/>
    <w:rsid w:val="002D0472"/>
    <w:rsid w:val="002D0C6D"/>
    <w:rsid w:val="002D32D7"/>
    <w:rsid w:val="002D3807"/>
    <w:rsid w:val="002D3955"/>
    <w:rsid w:val="002E12D1"/>
    <w:rsid w:val="002E17FC"/>
    <w:rsid w:val="002E1F98"/>
    <w:rsid w:val="002E21E3"/>
    <w:rsid w:val="002E6CCB"/>
    <w:rsid w:val="002E782A"/>
    <w:rsid w:val="002F0CCA"/>
    <w:rsid w:val="002F1C22"/>
    <w:rsid w:val="002F4109"/>
    <w:rsid w:val="002F4524"/>
    <w:rsid w:val="002F578A"/>
    <w:rsid w:val="002F642F"/>
    <w:rsid w:val="0030009A"/>
    <w:rsid w:val="0030276A"/>
    <w:rsid w:val="00306008"/>
    <w:rsid w:val="00307137"/>
    <w:rsid w:val="003072E6"/>
    <w:rsid w:val="00310DA3"/>
    <w:rsid w:val="00311157"/>
    <w:rsid w:val="003118F1"/>
    <w:rsid w:val="00312DA3"/>
    <w:rsid w:val="00313435"/>
    <w:rsid w:val="0031396F"/>
    <w:rsid w:val="00314866"/>
    <w:rsid w:val="003157B9"/>
    <w:rsid w:val="00315C17"/>
    <w:rsid w:val="00315CC1"/>
    <w:rsid w:val="00321965"/>
    <w:rsid w:val="00321C66"/>
    <w:rsid w:val="00323246"/>
    <w:rsid w:val="00323A6A"/>
    <w:rsid w:val="00323C3D"/>
    <w:rsid w:val="003329CB"/>
    <w:rsid w:val="003330B3"/>
    <w:rsid w:val="00334939"/>
    <w:rsid w:val="003354D0"/>
    <w:rsid w:val="003362B1"/>
    <w:rsid w:val="00337F42"/>
    <w:rsid w:val="00340725"/>
    <w:rsid w:val="00340A89"/>
    <w:rsid w:val="0034113D"/>
    <w:rsid w:val="00341644"/>
    <w:rsid w:val="00343556"/>
    <w:rsid w:val="00345CE1"/>
    <w:rsid w:val="003465F1"/>
    <w:rsid w:val="003473FA"/>
    <w:rsid w:val="00350E5B"/>
    <w:rsid w:val="00353806"/>
    <w:rsid w:val="00354FBB"/>
    <w:rsid w:val="003562CB"/>
    <w:rsid w:val="003575C8"/>
    <w:rsid w:val="003627DB"/>
    <w:rsid w:val="003629FB"/>
    <w:rsid w:val="003631BC"/>
    <w:rsid w:val="003631DE"/>
    <w:rsid w:val="00364B38"/>
    <w:rsid w:val="00365AF3"/>
    <w:rsid w:val="003662EA"/>
    <w:rsid w:val="00366A10"/>
    <w:rsid w:val="00366E00"/>
    <w:rsid w:val="003671A8"/>
    <w:rsid w:val="00367A1E"/>
    <w:rsid w:val="00371965"/>
    <w:rsid w:val="003738F8"/>
    <w:rsid w:val="00373EF4"/>
    <w:rsid w:val="00374DF4"/>
    <w:rsid w:val="00381FF8"/>
    <w:rsid w:val="003829D7"/>
    <w:rsid w:val="00382E4A"/>
    <w:rsid w:val="00382F36"/>
    <w:rsid w:val="003847C0"/>
    <w:rsid w:val="00386D63"/>
    <w:rsid w:val="00390105"/>
    <w:rsid w:val="00390D04"/>
    <w:rsid w:val="003920E7"/>
    <w:rsid w:val="00392DE9"/>
    <w:rsid w:val="00393236"/>
    <w:rsid w:val="00394FC5"/>
    <w:rsid w:val="003A00CD"/>
    <w:rsid w:val="003A0EB3"/>
    <w:rsid w:val="003A1785"/>
    <w:rsid w:val="003A24AB"/>
    <w:rsid w:val="003A31FE"/>
    <w:rsid w:val="003A4459"/>
    <w:rsid w:val="003A47FA"/>
    <w:rsid w:val="003A58CC"/>
    <w:rsid w:val="003A778F"/>
    <w:rsid w:val="003B0230"/>
    <w:rsid w:val="003B1802"/>
    <w:rsid w:val="003B191D"/>
    <w:rsid w:val="003B241C"/>
    <w:rsid w:val="003B2EE1"/>
    <w:rsid w:val="003B4039"/>
    <w:rsid w:val="003B436C"/>
    <w:rsid w:val="003B6993"/>
    <w:rsid w:val="003C06A6"/>
    <w:rsid w:val="003C09B1"/>
    <w:rsid w:val="003C1CB5"/>
    <w:rsid w:val="003C2246"/>
    <w:rsid w:val="003C2564"/>
    <w:rsid w:val="003C5FC7"/>
    <w:rsid w:val="003C6488"/>
    <w:rsid w:val="003C73E8"/>
    <w:rsid w:val="003D00FC"/>
    <w:rsid w:val="003D0AAD"/>
    <w:rsid w:val="003D2224"/>
    <w:rsid w:val="003D242E"/>
    <w:rsid w:val="003D4B12"/>
    <w:rsid w:val="003D4E72"/>
    <w:rsid w:val="003D5F24"/>
    <w:rsid w:val="003D64C6"/>
    <w:rsid w:val="003E0771"/>
    <w:rsid w:val="003E13DA"/>
    <w:rsid w:val="003E3BFF"/>
    <w:rsid w:val="003E4634"/>
    <w:rsid w:val="003E6C66"/>
    <w:rsid w:val="003E7BC2"/>
    <w:rsid w:val="003F0CE9"/>
    <w:rsid w:val="003F327D"/>
    <w:rsid w:val="003F450D"/>
    <w:rsid w:val="003F4C57"/>
    <w:rsid w:val="003F5359"/>
    <w:rsid w:val="00404791"/>
    <w:rsid w:val="00404F36"/>
    <w:rsid w:val="004054BF"/>
    <w:rsid w:val="0040727E"/>
    <w:rsid w:val="00407727"/>
    <w:rsid w:val="00407B12"/>
    <w:rsid w:val="00410595"/>
    <w:rsid w:val="00410A82"/>
    <w:rsid w:val="0041220A"/>
    <w:rsid w:val="00412EDC"/>
    <w:rsid w:val="00415F68"/>
    <w:rsid w:val="00416D47"/>
    <w:rsid w:val="00417858"/>
    <w:rsid w:val="004213AE"/>
    <w:rsid w:val="004217DF"/>
    <w:rsid w:val="00421CBE"/>
    <w:rsid w:val="00423AED"/>
    <w:rsid w:val="00427928"/>
    <w:rsid w:val="00427A45"/>
    <w:rsid w:val="00427D63"/>
    <w:rsid w:val="00431D5D"/>
    <w:rsid w:val="004322E0"/>
    <w:rsid w:val="00432EA7"/>
    <w:rsid w:val="00433649"/>
    <w:rsid w:val="00437161"/>
    <w:rsid w:val="00437F76"/>
    <w:rsid w:val="00441FEE"/>
    <w:rsid w:val="00442DE6"/>
    <w:rsid w:val="00443142"/>
    <w:rsid w:val="0044353A"/>
    <w:rsid w:val="00443BA8"/>
    <w:rsid w:val="0044511B"/>
    <w:rsid w:val="004455D4"/>
    <w:rsid w:val="00447659"/>
    <w:rsid w:val="00451C17"/>
    <w:rsid w:val="004521F7"/>
    <w:rsid w:val="004652AD"/>
    <w:rsid w:val="0047048B"/>
    <w:rsid w:val="004706DB"/>
    <w:rsid w:val="004719FE"/>
    <w:rsid w:val="004724D2"/>
    <w:rsid w:val="00474268"/>
    <w:rsid w:val="00475048"/>
    <w:rsid w:val="004750BC"/>
    <w:rsid w:val="0047615B"/>
    <w:rsid w:val="00476D30"/>
    <w:rsid w:val="004813EA"/>
    <w:rsid w:val="00481608"/>
    <w:rsid w:val="0048237F"/>
    <w:rsid w:val="00483645"/>
    <w:rsid w:val="0048487B"/>
    <w:rsid w:val="004853D2"/>
    <w:rsid w:val="004854A2"/>
    <w:rsid w:val="00485644"/>
    <w:rsid w:val="004872B7"/>
    <w:rsid w:val="00490288"/>
    <w:rsid w:val="0049071A"/>
    <w:rsid w:val="0049252F"/>
    <w:rsid w:val="004948AB"/>
    <w:rsid w:val="004952F4"/>
    <w:rsid w:val="004A07B6"/>
    <w:rsid w:val="004A0C25"/>
    <w:rsid w:val="004A1317"/>
    <w:rsid w:val="004A16A2"/>
    <w:rsid w:val="004A22C6"/>
    <w:rsid w:val="004A4F85"/>
    <w:rsid w:val="004A55DB"/>
    <w:rsid w:val="004A5A54"/>
    <w:rsid w:val="004A6449"/>
    <w:rsid w:val="004A7903"/>
    <w:rsid w:val="004B0D33"/>
    <w:rsid w:val="004B17A1"/>
    <w:rsid w:val="004B442B"/>
    <w:rsid w:val="004B4E3E"/>
    <w:rsid w:val="004C2B33"/>
    <w:rsid w:val="004C2BAC"/>
    <w:rsid w:val="004C2F04"/>
    <w:rsid w:val="004C307E"/>
    <w:rsid w:val="004C433F"/>
    <w:rsid w:val="004C4592"/>
    <w:rsid w:val="004D2515"/>
    <w:rsid w:val="004D26BE"/>
    <w:rsid w:val="004D293C"/>
    <w:rsid w:val="004D6623"/>
    <w:rsid w:val="004D6957"/>
    <w:rsid w:val="004D768E"/>
    <w:rsid w:val="004E0161"/>
    <w:rsid w:val="004E0357"/>
    <w:rsid w:val="004E22CA"/>
    <w:rsid w:val="004E3AF7"/>
    <w:rsid w:val="004E6396"/>
    <w:rsid w:val="004E6708"/>
    <w:rsid w:val="004E7B20"/>
    <w:rsid w:val="004E7C9C"/>
    <w:rsid w:val="004F428D"/>
    <w:rsid w:val="004F4462"/>
    <w:rsid w:val="004F5069"/>
    <w:rsid w:val="004F6293"/>
    <w:rsid w:val="004F63B4"/>
    <w:rsid w:val="004F6C0D"/>
    <w:rsid w:val="004F6FDA"/>
    <w:rsid w:val="004F76F3"/>
    <w:rsid w:val="00500169"/>
    <w:rsid w:val="00504184"/>
    <w:rsid w:val="005058E0"/>
    <w:rsid w:val="00506CF2"/>
    <w:rsid w:val="00506EB7"/>
    <w:rsid w:val="00507962"/>
    <w:rsid w:val="00510C01"/>
    <w:rsid w:val="00511DC8"/>
    <w:rsid w:val="00513527"/>
    <w:rsid w:val="00514FCC"/>
    <w:rsid w:val="00515618"/>
    <w:rsid w:val="00515A7C"/>
    <w:rsid w:val="005170F6"/>
    <w:rsid w:val="00520F1E"/>
    <w:rsid w:val="005237F7"/>
    <w:rsid w:val="005238FE"/>
    <w:rsid w:val="005243B9"/>
    <w:rsid w:val="00526B04"/>
    <w:rsid w:val="005275FF"/>
    <w:rsid w:val="00530EB9"/>
    <w:rsid w:val="0053134B"/>
    <w:rsid w:val="0053188E"/>
    <w:rsid w:val="00533A91"/>
    <w:rsid w:val="00533CFE"/>
    <w:rsid w:val="005346F4"/>
    <w:rsid w:val="00535F0F"/>
    <w:rsid w:val="00536A27"/>
    <w:rsid w:val="00540160"/>
    <w:rsid w:val="005413F7"/>
    <w:rsid w:val="00547629"/>
    <w:rsid w:val="00551A15"/>
    <w:rsid w:val="005526CC"/>
    <w:rsid w:val="00553A03"/>
    <w:rsid w:val="00557A0F"/>
    <w:rsid w:val="00561561"/>
    <w:rsid w:val="0056269F"/>
    <w:rsid w:val="00563F3A"/>
    <w:rsid w:val="00565434"/>
    <w:rsid w:val="00565949"/>
    <w:rsid w:val="00571032"/>
    <w:rsid w:val="005715C8"/>
    <w:rsid w:val="00571665"/>
    <w:rsid w:val="00571A45"/>
    <w:rsid w:val="0057313A"/>
    <w:rsid w:val="00575E2E"/>
    <w:rsid w:val="005779F8"/>
    <w:rsid w:val="00581CE6"/>
    <w:rsid w:val="005820AD"/>
    <w:rsid w:val="005820BB"/>
    <w:rsid w:val="00583078"/>
    <w:rsid w:val="005838DC"/>
    <w:rsid w:val="00584D5A"/>
    <w:rsid w:val="0059414D"/>
    <w:rsid w:val="0059459C"/>
    <w:rsid w:val="00594C2D"/>
    <w:rsid w:val="00594EF5"/>
    <w:rsid w:val="00595C50"/>
    <w:rsid w:val="00597828"/>
    <w:rsid w:val="005A07C6"/>
    <w:rsid w:val="005A5C92"/>
    <w:rsid w:val="005A60EB"/>
    <w:rsid w:val="005A6985"/>
    <w:rsid w:val="005A6ADA"/>
    <w:rsid w:val="005B02FA"/>
    <w:rsid w:val="005B4E24"/>
    <w:rsid w:val="005B5006"/>
    <w:rsid w:val="005B6344"/>
    <w:rsid w:val="005B742A"/>
    <w:rsid w:val="005C0926"/>
    <w:rsid w:val="005C0E3E"/>
    <w:rsid w:val="005C1072"/>
    <w:rsid w:val="005C35EE"/>
    <w:rsid w:val="005C42BE"/>
    <w:rsid w:val="005C442F"/>
    <w:rsid w:val="005C47E3"/>
    <w:rsid w:val="005C602A"/>
    <w:rsid w:val="005D08FE"/>
    <w:rsid w:val="005D1B97"/>
    <w:rsid w:val="005E1EAB"/>
    <w:rsid w:val="005E5753"/>
    <w:rsid w:val="005E5D61"/>
    <w:rsid w:val="005E631E"/>
    <w:rsid w:val="005E6E19"/>
    <w:rsid w:val="005F3EF8"/>
    <w:rsid w:val="005F43F8"/>
    <w:rsid w:val="005F4AAA"/>
    <w:rsid w:val="00600685"/>
    <w:rsid w:val="0060461D"/>
    <w:rsid w:val="00605921"/>
    <w:rsid w:val="006063C1"/>
    <w:rsid w:val="00606BFA"/>
    <w:rsid w:val="00610A4C"/>
    <w:rsid w:val="00611178"/>
    <w:rsid w:val="00615057"/>
    <w:rsid w:val="006153CD"/>
    <w:rsid w:val="00615BFF"/>
    <w:rsid w:val="00616C86"/>
    <w:rsid w:val="006209F1"/>
    <w:rsid w:val="00622308"/>
    <w:rsid w:val="00622813"/>
    <w:rsid w:val="0062756B"/>
    <w:rsid w:val="0063055F"/>
    <w:rsid w:val="00630900"/>
    <w:rsid w:val="0063197B"/>
    <w:rsid w:val="0063221A"/>
    <w:rsid w:val="006340C5"/>
    <w:rsid w:val="0063489C"/>
    <w:rsid w:val="0064215D"/>
    <w:rsid w:val="006465C3"/>
    <w:rsid w:val="00646BA3"/>
    <w:rsid w:val="00651291"/>
    <w:rsid w:val="00651B50"/>
    <w:rsid w:val="00652E09"/>
    <w:rsid w:val="0065317D"/>
    <w:rsid w:val="006556FA"/>
    <w:rsid w:val="00655CDC"/>
    <w:rsid w:val="006565A0"/>
    <w:rsid w:val="00656BA4"/>
    <w:rsid w:val="006645D1"/>
    <w:rsid w:val="006672ED"/>
    <w:rsid w:val="006679CA"/>
    <w:rsid w:val="00667EE1"/>
    <w:rsid w:val="00670D8B"/>
    <w:rsid w:val="00671EC3"/>
    <w:rsid w:val="00673411"/>
    <w:rsid w:val="00674B61"/>
    <w:rsid w:val="006778B9"/>
    <w:rsid w:val="00680DC4"/>
    <w:rsid w:val="00682A11"/>
    <w:rsid w:val="0068453D"/>
    <w:rsid w:val="00687DCA"/>
    <w:rsid w:val="00691119"/>
    <w:rsid w:val="00691E53"/>
    <w:rsid w:val="006925F9"/>
    <w:rsid w:val="00693616"/>
    <w:rsid w:val="0069380C"/>
    <w:rsid w:val="006957F8"/>
    <w:rsid w:val="00695835"/>
    <w:rsid w:val="00696715"/>
    <w:rsid w:val="006A0674"/>
    <w:rsid w:val="006A0D8A"/>
    <w:rsid w:val="006A2D42"/>
    <w:rsid w:val="006A454D"/>
    <w:rsid w:val="006A508E"/>
    <w:rsid w:val="006A666F"/>
    <w:rsid w:val="006B02F2"/>
    <w:rsid w:val="006B1282"/>
    <w:rsid w:val="006B33FE"/>
    <w:rsid w:val="006B3925"/>
    <w:rsid w:val="006B5F06"/>
    <w:rsid w:val="006B65D7"/>
    <w:rsid w:val="006B6AD3"/>
    <w:rsid w:val="006B728A"/>
    <w:rsid w:val="006C201D"/>
    <w:rsid w:val="006C3D6C"/>
    <w:rsid w:val="006C41C6"/>
    <w:rsid w:val="006C67E3"/>
    <w:rsid w:val="006C6968"/>
    <w:rsid w:val="006C7F18"/>
    <w:rsid w:val="006D0B93"/>
    <w:rsid w:val="006D11E0"/>
    <w:rsid w:val="006D21B5"/>
    <w:rsid w:val="006D53E4"/>
    <w:rsid w:val="006D6B46"/>
    <w:rsid w:val="006D7052"/>
    <w:rsid w:val="006D7A9D"/>
    <w:rsid w:val="006E110F"/>
    <w:rsid w:val="006E2FB2"/>
    <w:rsid w:val="006E482E"/>
    <w:rsid w:val="006E4C20"/>
    <w:rsid w:val="006F0899"/>
    <w:rsid w:val="006F0DAD"/>
    <w:rsid w:val="006F1ECA"/>
    <w:rsid w:val="006F64CF"/>
    <w:rsid w:val="006F735E"/>
    <w:rsid w:val="006F7921"/>
    <w:rsid w:val="006F79CA"/>
    <w:rsid w:val="006F79FE"/>
    <w:rsid w:val="0070113C"/>
    <w:rsid w:val="00703DBC"/>
    <w:rsid w:val="007047FE"/>
    <w:rsid w:val="00705286"/>
    <w:rsid w:val="00710DD3"/>
    <w:rsid w:val="0071264E"/>
    <w:rsid w:val="00715752"/>
    <w:rsid w:val="00715945"/>
    <w:rsid w:val="00715F25"/>
    <w:rsid w:val="007208FA"/>
    <w:rsid w:val="007211E6"/>
    <w:rsid w:val="007222D1"/>
    <w:rsid w:val="00722B02"/>
    <w:rsid w:val="0072347A"/>
    <w:rsid w:val="007243E6"/>
    <w:rsid w:val="007250BD"/>
    <w:rsid w:val="00725423"/>
    <w:rsid w:val="0073249F"/>
    <w:rsid w:val="00734BDF"/>
    <w:rsid w:val="007351D9"/>
    <w:rsid w:val="00737BD5"/>
    <w:rsid w:val="00740584"/>
    <w:rsid w:val="007408C5"/>
    <w:rsid w:val="0074108A"/>
    <w:rsid w:val="00743D21"/>
    <w:rsid w:val="00744882"/>
    <w:rsid w:val="00746777"/>
    <w:rsid w:val="00750D12"/>
    <w:rsid w:val="0075258F"/>
    <w:rsid w:val="007568D5"/>
    <w:rsid w:val="00757789"/>
    <w:rsid w:val="00757AF0"/>
    <w:rsid w:val="007609C8"/>
    <w:rsid w:val="00762780"/>
    <w:rsid w:val="0076331C"/>
    <w:rsid w:val="00764A66"/>
    <w:rsid w:val="00764CFA"/>
    <w:rsid w:val="00770663"/>
    <w:rsid w:val="00770B6F"/>
    <w:rsid w:val="00770C4E"/>
    <w:rsid w:val="0077203C"/>
    <w:rsid w:val="00775C90"/>
    <w:rsid w:val="00776451"/>
    <w:rsid w:val="0077763A"/>
    <w:rsid w:val="00782BBD"/>
    <w:rsid w:val="007839CD"/>
    <w:rsid w:val="00783CE5"/>
    <w:rsid w:val="00784211"/>
    <w:rsid w:val="00786488"/>
    <w:rsid w:val="00786C78"/>
    <w:rsid w:val="00790472"/>
    <w:rsid w:val="00790A7D"/>
    <w:rsid w:val="00792BCD"/>
    <w:rsid w:val="0079312A"/>
    <w:rsid w:val="007A0C6F"/>
    <w:rsid w:val="007A14DE"/>
    <w:rsid w:val="007A4963"/>
    <w:rsid w:val="007A5129"/>
    <w:rsid w:val="007A58FD"/>
    <w:rsid w:val="007A756F"/>
    <w:rsid w:val="007B0653"/>
    <w:rsid w:val="007B0946"/>
    <w:rsid w:val="007B0BA4"/>
    <w:rsid w:val="007B1A61"/>
    <w:rsid w:val="007B1F8E"/>
    <w:rsid w:val="007B2C44"/>
    <w:rsid w:val="007B3466"/>
    <w:rsid w:val="007B42CF"/>
    <w:rsid w:val="007B468D"/>
    <w:rsid w:val="007B5E1F"/>
    <w:rsid w:val="007B619F"/>
    <w:rsid w:val="007B7E74"/>
    <w:rsid w:val="007C0C9C"/>
    <w:rsid w:val="007C14D9"/>
    <w:rsid w:val="007C1786"/>
    <w:rsid w:val="007C2FE1"/>
    <w:rsid w:val="007C3416"/>
    <w:rsid w:val="007C457C"/>
    <w:rsid w:val="007C4C84"/>
    <w:rsid w:val="007C5BBD"/>
    <w:rsid w:val="007C61E8"/>
    <w:rsid w:val="007C6337"/>
    <w:rsid w:val="007C6E4D"/>
    <w:rsid w:val="007D0414"/>
    <w:rsid w:val="007D1270"/>
    <w:rsid w:val="007D1425"/>
    <w:rsid w:val="007D4B5F"/>
    <w:rsid w:val="007E10B3"/>
    <w:rsid w:val="007E12BA"/>
    <w:rsid w:val="007E20D0"/>
    <w:rsid w:val="007E5D45"/>
    <w:rsid w:val="007E62D4"/>
    <w:rsid w:val="007E6E17"/>
    <w:rsid w:val="007F0370"/>
    <w:rsid w:val="007F1743"/>
    <w:rsid w:val="007F243C"/>
    <w:rsid w:val="007F2BA4"/>
    <w:rsid w:val="007F32A7"/>
    <w:rsid w:val="007F3504"/>
    <w:rsid w:val="007F4246"/>
    <w:rsid w:val="007F459F"/>
    <w:rsid w:val="007F6D2A"/>
    <w:rsid w:val="007F7C5F"/>
    <w:rsid w:val="00801E97"/>
    <w:rsid w:val="0080491E"/>
    <w:rsid w:val="00804AEC"/>
    <w:rsid w:val="0080667D"/>
    <w:rsid w:val="00807136"/>
    <w:rsid w:val="00807379"/>
    <w:rsid w:val="008075CB"/>
    <w:rsid w:val="008102C6"/>
    <w:rsid w:val="00810BC0"/>
    <w:rsid w:val="00810C0E"/>
    <w:rsid w:val="00812B97"/>
    <w:rsid w:val="008174B9"/>
    <w:rsid w:val="0081764E"/>
    <w:rsid w:val="00825C6E"/>
    <w:rsid w:val="008267DC"/>
    <w:rsid w:val="008276B9"/>
    <w:rsid w:val="00830CDB"/>
    <w:rsid w:val="00832044"/>
    <w:rsid w:val="008333BB"/>
    <w:rsid w:val="0083458B"/>
    <w:rsid w:val="0083525B"/>
    <w:rsid w:val="0083578A"/>
    <w:rsid w:val="00837F09"/>
    <w:rsid w:val="00841B7B"/>
    <w:rsid w:val="00841C87"/>
    <w:rsid w:val="00842871"/>
    <w:rsid w:val="00851F5F"/>
    <w:rsid w:val="00853937"/>
    <w:rsid w:val="00853EA1"/>
    <w:rsid w:val="00855106"/>
    <w:rsid w:val="00856E56"/>
    <w:rsid w:val="008621AB"/>
    <w:rsid w:val="008637B9"/>
    <w:rsid w:val="008678FF"/>
    <w:rsid w:val="00867A70"/>
    <w:rsid w:val="00870BE2"/>
    <w:rsid w:val="00870C46"/>
    <w:rsid w:val="00872AB9"/>
    <w:rsid w:val="00874FEF"/>
    <w:rsid w:val="0087588B"/>
    <w:rsid w:val="00876226"/>
    <w:rsid w:val="008764A2"/>
    <w:rsid w:val="00881102"/>
    <w:rsid w:val="008815D1"/>
    <w:rsid w:val="00883230"/>
    <w:rsid w:val="00886A4D"/>
    <w:rsid w:val="008909A7"/>
    <w:rsid w:val="00890A7F"/>
    <w:rsid w:val="00892304"/>
    <w:rsid w:val="0089688C"/>
    <w:rsid w:val="008A0E58"/>
    <w:rsid w:val="008A1EBB"/>
    <w:rsid w:val="008A32FC"/>
    <w:rsid w:val="008A3827"/>
    <w:rsid w:val="008A3CF0"/>
    <w:rsid w:val="008A474E"/>
    <w:rsid w:val="008A4B03"/>
    <w:rsid w:val="008A521F"/>
    <w:rsid w:val="008A7014"/>
    <w:rsid w:val="008B416F"/>
    <w:rsid w:val="008B5184"/>
    <w:rsid w:val="008C17BE"/>
    <w:rsid w:val="008C357A"/>
    <w:rsid w:val="008C3713"/>
    <w:rsid w:val="008C3A50"/>
    <w:rsid w:val="008C55A2"/>
    <w:rsid w:val="008C5958"/>
    <w:rsid w:val="008C5BBE"/>
    <w:rsid w:val="008D193F"/>
    <w:rsid w:val="008D3E9E"/>
    <w:rsid w:val="008D4BC7"/>
    <w:rsid w:val="008D4F7B"/>
    <w:rsid w:val="008D600E"/>
    <w:rsid w:val="008D62DC"/>
    <w:rsid w:val="008E11D5"/>
    <w:rsid w:val="008E1DE0"/>
    <w:rsid w:val="008E417F"/>
    <w:rsid w:val="008E434F"/>
    <w:rsid w:val="008E498D"/>
    <w:rsid w:val="008E68D3"/>
    <w:rsid w:val="008E6B83"/>
    <w:rsid w:val="008F34B1"/>
    <w:rsid w:val="008F5290"/>
    <w:rsid w:val="008F5437"/>
    <w:rsid w:val="008F6169"/>
    <w:rsid w:val="008F6A24"/>
    <w:rsid w:val="008F7227"/>
    <w:rsid w:val="008F79B0"/>
    <w:rsid w:val="008F7B65"/>
    <w:rsid w:val="00901193"/>
    <w:rsid w:val="00903356"/>
    <w:rsid w:val="00903A79"/>
    <w:rsid w:val="00903FAB"/>
    <w:rsid w:val="00904689"/>
    <w:rsid w:val="00907579"/>
    <w:rsid w:val="00907932"/>
    <w:rsid w:val="0091040B"/>
    <w:rsid w:val="00910513"/>
    <w:rsid w:val="0091522C"/>
    <w:rsid w:val="0091581D"/>
    <w:rsid w:val="00923552"/>
    <w:rsid w:val="00924626"/>
    <w:rsid w:val="0093259E"/>
    <w:rsid w:val="00933FE3"/>
    <w:rsid w:val="009349C0"/>
    <w:rsid w:val="00935AD4"/>
    <w:rsid w:val="0094269C"/>
    <w:rsid w:val="00944E45"/>
    <w:rsid w:val="009450F3"/>
    <w:rsid w:val="00946649"/>
    <w:rsid w:val="0094667F"/>
    <w:rsid w:val="0094685C"/>
    <w:rsid w:val="00950271"/>
    <w:rsid w:val="009509CD"/>
    <w:rsid w:val="00951188"/>
    <w:rsid w:val="009543EF"/>
    <w:rsid w:val="009547DD"/>
    <w:rsid w:val="00956BAC"/>
    <w:rsid w:val="00961F5C"/>
    <w:rsid w:val="00962A66"/>
    <w:rsid w:val="00964743"/>
    <w:rsid w:val="00965564"/>
    <w:rsid w:val="00966023"/>
    <w:rsid w:val="00970783"/>
    <w:rsid w:val="009709EA"/>
    <w:rsid w:val="00970B4A"/>
    <w:rsid w:val="00972E09"/>
    <w:rsid w:val="00973876"/>
    <w:rsid w:val="00973ABD"/>
    <w:rsid w:val="009772FF"/>
    <w:rsid w:val="00980C9A"/>
    <w:rsid w:val="009813D2"/>
    <w:rsid w:val="009828FA"/>
    <w:rsid w:val="009837C9"/>
    <w:rsid w:val="00983B4F"/>
    <w:rsid w:val="00985BC5"/>
    <w:rsid w:val="00986E97"/>
    <w:rsid w:val="009A08DC"/>
    <w:rsid w:val="009A0F4E"/>
    <w:rsid w:val="009A37F9"/>
    <w:rsid w:val="009A76C5"/>
    <w:rsid w:val="009B061E"/>
    <w:rsid w:val="009B0CED"/>
    <w:rsid w:val="009B1F21"/>
    <w:rsid w:val="009B47F1"/>
    <w:rsid w:val="009B52A3"/>
    <w:rsid w:val="009B654E"/>
    <w:rsid w:val="009B724D"/>
    <w:rsid w:val="009C5F6D"/>
    <w:rsid w:val="009C7134"/>
    <w:rsid w:val="009D214E"/>
    <w:rsid w:val="009D3078"/>
    <w:rsid w:val="009D35ED"/>
    <w:rsid w:val="009D365E"/>
    <w:rsid w:val="009D4D15"/>
    <w:rsid w:val="009D6B8E"/>
    <w:rsid w:val="009D740C"/>
    <w:rsid w:val="009E06DB"/>
    <w:rsid w:val="009E1867"/>
    <w:rsid w:val="009E190B"/>
    <w:rsid w:val="009E3174"/>
    <w:rsid w:val="009E4087"/>
    <w:rsid w:val="009E4902"/>
    <w:rsid w:val="009F01F6"/>
    <w:rsid w:val="009F1AB8"/>
    <w:rsid w:val="009F34AF"/>
    <w:rsid w:val="009F3C9C"/>
    <w:rsid w:val="009F4F64"/>
    <w:rsid w:val="009F5220"/>
    <w:rsid w:val="009F5572"/>
    <w:rsid w:val="00A0032C"/>
    <w:rsid w:val="00A048C4"/>
    <w:rsid w:val="00A04F0A"/>
    <w:rsid w:val="00A04F39"/>
    <w:rsid w:val="00A070C9"/>
    <w:rsid w:val="00A07442"/>
    <w:rsid w:val="00A076C0"/>
    <w:rsid w:val="00A0794C"/>
    <w:rsid w:val="00A103C6"/>
    <w:rsid w:val="00A10B1A"/>
    <w:rsid w:val="00A134F7"/>
    <w:rsid w:val="00A13565"/>
    <w:rsid w:val="00A13654"/>
    <w:rsid w:val="00A13B03"/>
    <w:rsid w:val="00A15DD3"/>
    <w:rsid w:val="00A16B30"/>
    <w:rsid w:val="00A203CC"/>
    <w:rsid w:val="00A222EF"/>
    <w:rsid w:val="00A22BC5"/>
    <w:rsid w:val="00A25456"/>
    <w:rsid w:val="00A25930"/>
    <w:rsid w:val="00A2673B"/>
    <w:rsid w:val="00A26A23"/>
    <w:rsid w:val="00A30552"/>
    <w:rsid w:val="00A32906"/>
    <w:rsid w:val="00A33CB6"/>
    <w:rsid w:val="00A35E32"/>
    <w:rsid w:val="00A42C1A"/>
    <w:rsid w:val="00A43C61"/>
    <w:rsid w:val="00A44140"/>
    <w:rsid w:val="00A46D07"/>
    <w:rsid w:val="00A46D4C"/>
    <w:rsid w:val="00A50E82"/>
    <w:rsid w:val="00A53F45"/>
    <w:rsid w:val="00A565AE"/>
    <w:rsid w:val="00A57DF2"/>
    <w:rsid w:val="00A57F05"/>
    <w:rsid w:val="00A6072B"/>
    <w:rsid w:val="00A64B19"/>
    <w:rsid w:val="00A71ADC"/>
    <w:rsid w:val="00A71AF3"/>
    <w:rsid w:val="00A83948"/>
    <w:rsid w:val="00A8416D"/>
    <w:rsid w:val="00A85568"/>
    <w:rsid w:val="00A90722"/>
    <w:rsid w:val="00A909C8"/>
    <w:rsid w:val="00A9359C"/>
    <w:rsid w:val="00AA07FF"/>
    <w:rsid w:val="00AA24E4"/>
    <w:rsid w:val="00AA2A70"/>
    <w:rsid w:val="00AA445D"/>
    <w:rsid w:val="00AA4FA0"/>
    <w:rsid w:val="00AA5183"/>
    <w:rsid w:val="00AC2297"/>
    <w:rsid w:val="00AC3260"/>
    <w:rsid w:val="00AC3518"/>
    <w:rsid w:val="00AC369E"/>
    <w:rsid w:val="00AC64FD"/>
    <w:rsid w:val="00AC661E"/>
    <w:rsid w:val="00AD1793"/>
    <w:rsid w:val="00AD638F"/>
    <w:rsid w:val="00AE0623"/>
    <w:rsid w:val="00AE2235"/>
    <w:rsid w:val="00AE258D"/>
    <w:rsid w:val="00AE43C0"/>
    <w:rsid w:val="00AE5180"/>
    <w:rsid w:val="00AE5825"/>
    <w:rsid w:val="00AF1FE9"/>
    <w:rsid w:val="00AF25E6"/>
    <w:rsid w:val="00AF3326"/>
    <w:rsid w:val="00AF4023"/>
    <w:rsid w:val="00AF48B7"/>
    <w:rsid w:val="00AF7CDE"/>
    <w:rsid w:val="00AF7CFB"/>
    <w:rsid w:val="00B024A6"/>
    <w:rsid w:val="00B02A8F"/>
    <w:rsid w:val="00B04031"/>
    <w:rsid w:val="00B043E4"/>
    <w:rsid w:val="00B04A88"/>
    <w:rsid w:val="00B0633F"/>
    <w:rsid w:val="00B12293"/>
    <w:rsid w:val="00B12B32"/>
    <w:rsid w:val="00B135F5"/>
    <w:rsid w:val="00B140E4"/>
    <w:rsid w:val="00B2000C"/>
    <w:rsid w:val="00B234F1"/>
    <w:rsid w:val="00B23C38"/>
    <w:rsid w:val="00B23FFF"/>
    <w:rsid w:val="00B25A3B"/>
    <w:rsid w:val="00B25F0B"/>
    <w:rsid w:val="00B30874"/>
    <w:rsid w:val="00B309BB"/>
    <w:rsid w:val="00B31B9B"/>
    <w:rsid w:val="00B34AEF"/>
    <w:rsid w:val="00B34DE8"/>
    <w:rsid w:val="00B4191E"/>
    <w:rsid w:val="00B42C76"/>
    <w:rsid w:val="00B45D5F"/>
    <w:rsid w:val="00B470BF"/>
    <w:rsid w:val="00B4734A"/>
    <w:rsid w:val="00B50FA2"/>
    <w:rsid w:val="00B51CE7"/>
    <w:rsid w:val="00B5242D"/>
    <w:rsid w:val="00B53539"/>
    <w:rsid w:val="00B53B24"/>
    <w:rsid w:val="00B53C9D"/>
    <w:rsid w:val="00B54DAD"/>
    <w:rsid w:val="00B55347"/>
    <w:rsid w:val="00B57DA9"/>
    <w:rsid w:val="00B63B18"/>
    <w:rsid w:val="00B66A72"/>
    <w:rsid w:val="00B75D20"/>
    <w:rsid w:val="00B773B0"/>
    <w:rsid w:val="00B802F3"/>
    <w:rsid w:val="00B806B3"/>
    <w:rsid w:val="00B82412"/>
    <w:rsid w:val="00B82DF2"/>
    <w:rsid w:val="00B84666"/>
    <w:rsid w:val="00B85490"/>
    <w:rsid w:val="00B94650"/>
    <w:rsid w:val="00B94AB0"/>
    <w:rsid w:val="00B9524F"/>
    <w:rsid w:val="00B974ED"/>
    <w:rsid w:val="00BA370D"/>
    <w:rsid w:val="00BA460D"/>
    <w:rsid w:val="00BA6F64"/>
    <w:rsid w:val="00BB14BE"/>
    <w:rsid w:val="00BB2397"/>
    <w:rsid w:val="00BB42E7"/>
    <w:rsid w:val="00BB53C2"/>
    <w:rsid w:val="00BB7FB5"/>
    <w:rsid w:val="00BC0278"/>
    <w:rsid w:val="00BC507D"/>
    <w:rsid w:val="00BC6553"/>
    <w:rsid w:val="00BC6585"/>
    <w:rsid w:val="00BC784E"/>
    <w:rsid w:val="00BD08BC"/>
    <w:rsid w:val="00BD318C"/>
    <w:rsid w:val="00BD37E0"/>
    <w:rsid w:val="00BD3E10"/>
    <w:rsid w:val="00BD43D5"/>
    <w:rsid w:val="00BD4609"/>
    <w:rsid w:val="00BD589F"/>
    <w:rsid w:val="00BD7C73"/>
    <w:rsid w:val="00BE6C7C"/>
    <w:rsid w:val="00BE7212"/>
    <w:rsid w:val="00BE76D0"/>
    <w:rsid w:val="00BF00DC"/>
    <w:rsid w:val="00BF034A"/>
    <w:rsid w:val="00BF219A"/>
    <w:rsid w:val="00BF42A9"/>
    <w:rsid w:val="00BF4CC0"/>
    <w:rsid w:val="00BF6B0C"/>
    <w:rsid w:val="00C016DF"/>
    <w:rsid w:val="00C03EE3"/>
    <w:rsid w:val="00C04843"/>
    <w:rsid w:val="00C05BD3"/>
    <w:rsid w:val="00C05C70"/>
    <w:rsid w:val="00C069A5"/>
    <w:rsid w:val="00C07383"/>
    <w:rsid w:val="00C113FE"/>
    <w:rsid w:val="00C15885"/>
    <w:rsid w:val="00C17543"/>
    <w:rsid w:val="00C177C9"/>
    <w:rsid w:val="00C210F0"/>
    <w:rsid w:val="00C21C28"/>
    <w:rsid w:val="00C21D8D"/>
    <w:rsid w:val="00C21ED5"/>
    <w:rsid w:val="00C22373"/>
    <w:rsid w:val="00C22BD8"/>
    <w:rsid w:val="00C240E5"/>
    <w:rsid w:val="00C263A3"/>
    <w:rsid w:val="00C26551"/>
    <w:rsid w:val="00C2663B"/>
    <w:rsid w:val="00C275E0"/>
    <w:rsid w:val="00C27EBF"/>
    <w:rsid w:val="00C31A14"/>
    <w:rsid w:val="00C31CA0"/>
    <w:rsid w:val="00C34EB3"/>
    <w:rsid w:val="00C35B55"/>
    <w:rsid w:val="00C35DBE"/>
    <w:rsid w:val="00C36BFA"/>
    <w:rsid w:val="00C414FE"/>
    <w:rsid w:val="00C436C2"/>
    <w:rsid w:val="00C438BC"/>
    <w:rsid w:val="00C43DC5"/>
    <w:rsid w:val="00C444C8"/>
    <w:rsid w:val="00C46DC8"/>
    <w:rsid w:val="00C47888"/>
    <w:rsid w:val="00C503B8"/>
    <w:rsid w:val="00C51B53"/>
    <w:rsid w:val="00C5309D"/>
    <w:rsid w:val="00C546E7"/>
    <w:rsid w:val="00C55460"/>
    <w:rsid w:val="00C56B5C"/>
    <w:rsid w:val="00C61705"/>
    <w:rsid w:val="00C628DF"/>
    <w:rsid w:val="00C63176"/>
    <w:rsid w:val="00C6356E"/>
    <w:rsid w:val="00C64964"/>
    <w:rsid w:val="00C6661C"/>
    <w:rsid w:val="00C66750"/>
    <w:rsid w:val="00C675FB"/>
    <w:rsid w:val="00C67E38"/>
    <w:rsid w:val="00C7051D"/>
    <w:rsid w:val="00C708D1"/>
    <w:rsid w:val="00C716AA"/>
    <w:rsid w:val="00C80168"/>
    <w:rsid w:val="00C81E19"/>
    <w:rsid w:val="00C8260A"/>
    <w:rsid w:val="00C82ADD"/>
    <w:rsid w:val="00C82EE1"/>
    <w:rsid w:val="00C83B36"/>
    <w:rsid w:val="00C83D09"/>
    <w:rsid w:val="00C851C9"/>
    <w:rsid w:val="00C87AB4"/>
    <w:rsid w:val="00C902EF"/>
    <w:rsid w:val="00C95368"/>
    <w:rsid w:val="00C96500"/>
    <w:rsid w:val="00C96E0E"/>
    <w:rsid w:val="00CA491A"/>
    <w:rsid w:val="00CA58B1"/>
    <w:rsid w:val="00CA6E92"/>
    <w:rsid w:val="00CA743D"/>
    <w:rsid w:val="00CA75D0"/>
    <w:rsid w:val="00CA794F"/>
    <w:rsid w:val="00CA7F9A"/>
    <w:rsid w:val="00CB11BD"/>
    <w:rsid w:val="00CB2613"/>
    <w:rsid w:val="00CB4E63"/>
    <w:rsid w:val="00CB6C6E"/>
    <w:rsid w:val="00CC06FA"/>
    <w:rsid w:val="00CC1F99"/>
    <w:rsid w:val="00CC37C6"/>
    <w:rsid w:val="00CC5F11"/>
    <w:rsid w:val="00CC6452"/>
    <w:rsid w:val="00CD2841"/>
    <w:rsid w:val="00CD2D13"/>
    <w:rsid w:val="00CD3443"/>
    <w:rsid w:val="00CD6275"/>
    <w:rsid w:val="00CD726A"/>
    <w:rsid w:val="00CD7486"/>
    <w:rsid w:val="00CE1289"/>
    <w:rsid w:val="00CE20C9"/>
    <w:rsid w:val="00CE2E6B"/>
    <w:rsid w:val="00CE4335"/>
    <w:rsid w:val="00CF00D1"/>
    <w:rsid w:val="00CF1045"/>
    <w:rsid w:val="00CF1E06"/>
    <w:rsid w:val="00CF67E0"/>
    <w:rsid w:val="00CF6B46"/>
    <w:rsid w:val="00D020B9"/>
    <w:rsid w:val="00D0258B"/>
    <w:rsid w:val="00D0353E"/>
    <w:rsid w:val="00D03585"/>
    <w:rsid w:val="00D04E63"/>
    <w:rsid w:val="00D04F9D"/>
    <w:rsid w:val="00D0556F"/>
    <w:rsid w:val="00D057AE"/>
    <w:rsid w:val="00D05F45"/>
    <w:rsid w:val="00D06EF0"/>
    <w:rsid w:val="00D17628"/>
    <w:rsid w:val="00D17DF4"/>
    <w:rsid w:val="00D20B94"/>
    <w:rsid w:val="00D22BEB"/>
    <w:rsid w:val="00D230AC"/>
    <w:rsid w:val="00D26517"/>
    <w:rsid w:val="00D273AD"/>
    <w:rsid w:val="00D27B22"/>
    <w:rsid w:val="00D30122"/>
    <w:rsid w:val="00D304AC"/>
    <w:rsid w:val="00D33A6E"/>
    <w:rsid w:val="00D342AD"/>
    <w:rsid w:val="00D34976"/>
    <w:rsid w:val="00D356E3"/>
    <w:rsid w:val="00D357EB"/>
    <w:rsid w:val="00D36BC2"/>
    <w:rsid w:val="00D36E22"/>
    <w:rsid w:val="00D37363"/>
    <w:rsid w:val="00D37EA4"/>
    <w:rsid w:val="00D40207"/>
    <w:rsid w:val="00D40499"/>
    <w:rsid w:val="00D415DF"/>
    <w:rsid w:val="00D41DBF"/>
    <w:rsid w:val="00D42DFA"/>
    <w:rsid w:val="00D4518D"/>
    <w:rsid w:val="00D45A56"/>
    <w:rsid w:val="00D521B6"/>
    <w:rsid w:val="00D5663E"/>
    <w:rsid w:val="00D60B5F"/>
    <w:rsid w:val="00D644E6"/>
    <w:rsid w:val="00D70EB9"/>
    <w:rsid w:val="00D7188B"/>
    <w:rsid w:val="00D72599"/>
    <w:rsid w:val="00D73B25"/>
    <w:rsid w:val="00D73B86"/>
    <w:rsid w:val="00D73F61"/>
    <w:rsid w:val="00D7431F"/>
    <w:rsid w:val="00D7593F"/>
    <w:rsid w:val="00D83BCA"/>
    <w:rsid w:val="00D8455F"/>
    <w:rsid w:val="00D86C3C"/>
    <w:rsid w:val="00D9060A"/>
    <w:rsid w:val="00D9208D"/>
    <w:rsid w:val="00D93980"/>
    <w:rsid w:val="00D9412F"/>
    <w:rsid w:val="00D9519E"/>
    <w:rsid w:val="00D964CF"/>
    <w:rsid w:val="00D970B4"/>
    <w:rsid w:val="00D97D25"/>
    <w:rsid w:val="00DA1E34"/>
    <w:rsid w:val="00DA2AC9"/>
    <w:rsid w:val="00DA38D6"/>
    <w:rsid w:val="00DA4B26"/>
    <w:rsid w:val="00DA5939"/>
    <w:rsid w:val="00DA6475"/>
    <w:rsid w:val="00DB0D78"/>
    <w:rsid w:val="00DB0EB4"/>
    <w:rsid w:val="00DB14E6"/>
    <w:rsid w:val="00DB1D9E"/>
    <w:rsid w:val="00DB2365"/>
    <w:rsid w:val="00DB275E"/>
    <w:rsid w:val="00DB2BA1"/>
    <w:rsid w:val="00DB590C"/>
    <w:rsid w:val="00DB6EC3"/>
    <w:rsid w:val="00DB6EEB"/>
    <w:rsid w:val="00DB757C"/>
    <w:rsid w:val="00DC05A4"/>
    <w:rsid w:val="00DC7846"/>
    <w:rsid w:val="00DC7CFA"/>
    <w:rsid w:val="00DD7D71"/>
    <w:rsid w:val="00DE1EE2"/>
    <w:rsid w:val="00DE1FB4"/>
    <w:rsid w:val="00DE2834"/>
    <w:rsid w:val="00DE42D9"/>
    <w:rsid w:val="00DE538A"/>
    <w:rsid w:val="00DE5407"/>
    <w:rsid w:val="00DE54E2"/>
    <w:rsid w:val="00DE5A49"/>
    <w:rsid w:val="00DE7924"/>
    <w:rsid w:val="00DF152E"/>
    <w:rsid w:val="00DF274D"/>
    <w:rsid w:val="00DF3C09"/>
    <w:rsid w:val="00DF544F"/>
    <w:rsid w:val="00DF6E1F"/>
    <w:rsid w:val="00E00519"/>
    <w:rsid w:val="00E00AE5"/>
    <w:rsid w:val="00E01721"/>
    <w:rsid w:val="00E022D3"/>
    <w:rsid w:val="00E058D3"/>
    <w:rsid w:val="00E06455"/>
    <w:rsid w:val="00E10C32"/>
    <w:rsid w:val="00E11852"/>
    <w:rsid w:val="00E13A6A"/>
    <w:rsid w:val="00E152F1"/>
    <w:rsid w:val="00E162C6"/>
    <w:rsid w:val="00E17A5E"/>
    <w:rsid w:val="00E2052D"/>
    <w:rsid w:val="00E21227"/>
    <w:rsid w:val="00E212E2"/>
    <w:rsid w:val="00E2223E"/>
    <w:rsid w:val="00E222BA"/>
    <w:rsid w:val="00E22FFE"/>
    <w:rsid w:val="00E24C5E"/>
    <w:rsid w:val="00E26850"/>
    <w:rsid w:val="00E30794"/>
    <w:rsid w:val="00E320FA"/>
    <w:rsid w:val="00E323D3"/>
    <w:rsid w:val="00E33391"/>
    <w:rsid w:val="00E336E7"/>
    <w:rsid w:val="00E35490"/>
    <w:rsid w:val="00E36160"/>
    <w:rsid w:val="00E36C37"/>
    <w:rsid w:val="00E41027"/>
    <w:rsid w:val="00E416F7"/>
    <w:rsid w:val="00E41E43"/>
    <w:rsid w:val="00E4217C"/>
    <w:rsid w:val="00E44666"/>
    <w:rsid w:val="00E45666"/>
    <w:rsid w:val="00E45972"/>
    <w:rsid w:val="00E47586"/>
    <w:rsid w:val="00E5084E"/>
    <w:rsid w:val="00E532C4"/>
    <w:rsid w:val="00E534F3"/>
    <w:rsid w:val="00E55A31"/>
    <w:rsid w:val="00E5618C"/>
    <w:rsid w:val="00E57FC0"/>
    <w:rsid w:val="00E6018B"/>
    <w:rsid w:val="00E606B7"/>
    <w:rsid w:val="00E61400"/>
    <w:rsid w:val="00E6231E"/>
    <w:rsid w:val="00E62762"/>
    <w:rsid w:val="00E63599"/>
    <w:rsid w:val="00E6403A"/>
    <w:rsid w:val="00E64F25"/>
    <w:rsid w:val="00E67340"/>
    <w:rsid w:val="00E700C8"/>
    <w:rsid w:val="00E71335"/>
    <w:rsid w:val="00E74272"/>
    <w:rsid w:val="00E743ED"/>
    <w:rsid w:val="00E74C37"/>
    <w:rsid w:val="00E762CA"/>
    <w:rsid w:val="00E77625"/>
    <w:rsid w:val="00E77E98"/>
    <w:rsid w:val="00E800B2"/>
    <w:rsid w:val="00E811F5"/>
    <w:rsid w:val="00E81735"/>
    <w:rsid w:val="00E835DC"/>
    <w:rsid w:val="00E87242"/>
    <w:rsid w:val="00E87F65"/>
    <w:rsid w:val="00E901B5"/>
    <w:rsid w:val="00E93528"/>
    <w:rsid w:val="00E9610A"/>
    <w:rsid w:val="00E96BE1"/>
    <w:rsid w:val="00EA03B7"/>
    <w:rsid w:val="00EA0927"/>
    <w:rsid w:val="00EA0AAC"/>
    <w:rsid w:val="00EA2731"/>
    <w:rsid w:val="00EA2BF6"/>
    <w:rsid w:val="00EA4A05"/>
    <w:rsid w:val="00EA665B"/>
    <w:rsid w:val="00EA69A4"/>
    <w:rsid w:val="00EA6D5D"/>
    <w:rsid w:val="00EB0820"/>
    <w:rsid w:val="00EB0DDA"/>
    <w:rsid w:val="00EB1282"/>
    <w:rsid w:val="00EB2006"/>
    <w:rsid w:val="00EB416C"/>
    <w:rsid w:val="00EB56DA"/>
    <w:rsid w:val="00EB694E"/>
    <w:rsid w:val="00EC11D3"/>
    <w:rsid w:val="00EC5318"/>
    <w:rsid w:val="00EC567E"/>
    <w:rsid w:val="00EC6E9A"/>
    <w:rsid w:val="00ED21F2"/>
    <w:rsid w:val="00ED45DD"/>
    <w:rsid w:val="00ED7FF1"/>
    <w:rsid w:val="00EE0438"/>
    <w:rsid w:val="00EE110B"/>
    <w:rsid w:val="00EE13A1"/>
    <w:rsid w:val="00EE2A0F"/>
    <w:rsid w:val="00EE2F02"/>
    <w:rsid w:val="00EF035A"/>
    <w:rsid w:val="00EF20D0"/>
    <w:rsid w:val="00EF2115"/>
    <w:rsid w:val="00EF21BC"/>
    <w:rsid w:val="00EF433B"/>
    <w:rsid w:val="00EF4F1A"/>
    <w:rsid w:val="00EF559A"/>
    <w:rsid w:val="00EF59A3"/>
    <w:rsid w:val="00EF6D8C"/>
    <w:rsid w:val="00EF7131"/>
    <w:rsid w:val="00F001CF"/>
    <w:rsid w:val="00F02423"/>
    <w:rsid w:val="00F02BAB"/>
    <w:rsid w:val="00F10DD5"/>
    <w:rsid w:val="00F1182B"/>
    <w:rsid w:val="00F11F87"/>
    <w:rsid w:val="00F12FA0"/>
    <w:rsid w:val="00F212E6"/>
    <w:rsid w:val="00F24562"/>
    <w:rsid w:val="00F25333"/>
    <w:rsid w:val="00F30ED2"/>
    <w:rsid w:val="00F31619"/>
    <w:rsid w:val="00F31F29"/>
    <w:rsid w:val="00F32B71"/>
    <w:rsid w:val="00F330D2"/>
    <w:rsid w:val="00F33875"/>
    <w:rsid w:val="00F34337"/>
    <w:rsid w:val="00F37F1F"/>
    <w:rsid w:val="00F42496"/>
    <w:rsid w:val="00F426F1"/>
    <w:rsid w:val="00F428D3"/>
    <w:rsid w:val="00F4673C"/>
    <w:rsid w:val="00F46801"/>
    <w:rsid w:val="00F51069"/>
    <w:rsid w:val="00F53D55"/>
    <w:rsid w:val="00F57222"/>
    <w:rsid w:val="00F57FAC"/>
    <w:rsid w:val="00F6334D"/>
    <w:rsid w:val="00F646C8"/>
    <w:rsid w:val="00F64F80"/>
    <w:rsid w:val="00F65C95"/>
    <w:rsid w:val="00F672D6"/>
    <w:rsid w:val="00F702EA"/>
    <w:rsid w:val="00F708A6"/>
    <w:rsid w:val="00F70E2D"/>
    <w:rsid w:val="00F71582"/>
    <w:rsid w:val="00F757CC"/>
    <w:rsid w:val="00F80971"/>
    <w:rsid w:val="00F80A02"/>
    <w:rsid w:val="00F81AF7"/>
    <w:rsid w:val="00F82B7F"/>
    <w:rsid w:val="00F8732A"/>
    <w:rsid w:val="00F87842"/>
    <w:rsid w:val="00F87ED4"/>
    <w:rsid w:val="00F9085A"/>
    <w:rsid w:val="00F9105D"/>
    <w:rsid w:val="00F93A6E"/>
    <w:rsid w:val="00F94BCF"/>
    <w:rsid w:val="00F95803"/>
    <w:rsid w:val="00F95D65"/>
    <w:rsid w:val="00F967AE"/>
    <w:rsid w:val="00F96953"/>
    <w:rsid w:val="00F97334"/>
    <w:rsid w:val="00FA1C52"/>
    <w:rsid w:val="00FA215A"/>
    <w:rsid w:val="00FA2CF4"/>
    <w:rsid w:val="00FA4A7A"/>
    <w:rsid w:val="00FA5136"/>
    <w:rsid w:val="00FA6908"/>
    <w:rsid w:val="00FB084B"/>
    <w:rsid w:val="00FB15A5"/>
    <w:rsid w:val="00FB36A2"/>
    <w:rsid w:val="00FB48BB"/>
    <w:rsid w:val="00FB555B"/>
    <w:rsid w:val="00FB5952"/>
    <w:rsid w:val="00FB6EF2"/>
    <w:rsid w:val="00FB6F7A"/>
    <w:rsid w:val="00FC0A8C"/>
    <w:rsid w:val="00FC0DB4"/>
    <w:rsid w:val="00FC172D"/>
    <w:rsid w:val="00FC2F14"/>
    <w:rsid w:val="00FC3686"/>
    <w:rsid w:val="00FC39E9"/>
    <w:rsid w:val="00FC428D"/>
    <w:rsid w:val="00FC776D"/>
    <w:rsid w:val="00FC78A0"/>
    <w:rsid w:val="00FD102B"/>
    <w:rsid w:val="00FD3897"/>
    <w:rsid w:val="00FD475A"/>
    <w:rsid w:val="00FD490A"/>
    <w:rsid w:val="00FD5580"/>
    <w:rsid w:val="00FD5F70"/>
    <w:rsid w:val="00FD72AB"/>
    <w:rsid w:val="00FD769C"/>
    <w:rsid w:val="00FD76BA"/>
    <w:rsid w:val="00FE018D"/>
    <w:rsid w:val="00FE1D77"/>
    <w:rsid w:val="00FE26ED"/>
    <w:rsid w:val="00FF1721"/>
    <w:rsid w:val="00FF1827"/>
    <w:rsid w:val="00FF402F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C1B06"/>
  <w15:chartTrackingRefBased/>
  <w15:docId w15:val="{590D6B6E-EF81-467E-8B3A-096F5F0F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A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E2A0F"/>
    <w:pPr>
      <w:jc w:val="both"/>
    </w:pPr>
    <w:rPr>
      <w:sz w:val="28"/>
      <w:szCs w:val="20"/>
    </w:rPr>
  </w:style>
  <w:style w:type="paragraph" w:styleId="a3">
    <w:name w:val="Block Text"/>
    <w:basedOn w:val="a"/>
    <w:rsid w:val="00EE2A0F"/>
    <w:pPr>
      <w:ind w:left="57" w:right="57" w:firstLine="720"/>
      <w:jc w:val="both"/>
    </w:pPr>
    <w:rPr>
      <w:sz w:val="28"/>
    </w:rPr>
  </w:style>
  <w:style w:type="paragraph" w:styleId="a4">
    <w:name w:val="Plain Text"/>
    <w:basedOn w:val="a"/>
    <w:link w:val="a5"/>
    <w:uiPriority w:val="99"/>
    <w:rsid w:val="00EE2A0F"/>
    <w:rPr>
      <w:rFonts w:ascii="Courier New" w:hAnsi="Courier New"/>
      <w:sz w:val="20"/>
      <w:szCs w:val="20"/>
    </w:rPr>
  </w:style>
  <w:style w:type="paragraph" w:styleId="2">
    <w:name w:val="Body Text Indent 2"/>
    <w:basedOn w:val="a"/>
    <w:link w:val="20"/>
    <w:rsid w:val="00EE2A0F"/>
    <w:pPr>
      <w:spacing w:after="120" w:line="480" w:lineRule="auto"/>
      <w:ind w:left="283"/>
    </w:pPr>
  </w:style>
  <w:style w:type="paragraph" w:styleId="a6">
    <w:name w:val="Body Text"/>
    <w:basedOn w:val="a"/>
    <w:link w:val="a7"/>
    <w:rsid w:val="00E336E7"/>
    <w:pPr>
      <w:spacing w:after="120"/>
    </w:pPr>
  </w:style>
  <w:style w:type="paragraph" w:styleId="21">
    <w:name w:val="Body Text 2"/>
    <w:basedOn w:val="a"/>
    <w:rsid w:val="00E336E7"/>
    <w:pPr>
      <w:spacing w:after="120" w:line="480" w:lineRule="auto"/>
    </w:pPr>
  </w:style>
  <w:style w:type="table" w:styleId="a8">
    <w:name w:val="Table Grid"/>
    <w:basedOn w:val="a1"/>
    <w:rsid w:val="00E33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520F1E"/>
    <w:pPr>
      <w:spacing w:after="120"/>
      <w:ind w:left="283"/>
    </w:pPr>
  </w:style>
  <w:style w:type="paragraph" w:customStyle="1" w:styleId="FR1">
    <w:name w:val="FR1"/>
    <w:rsid w:val="00520F1E"/>
    <w:pPr>
      <w:widowControl w:val="0"/>
      <w:ind w:left="7240"/>
    </w:pPr>
    <w:rPr>
      <w:rFonts w:ascii="Arial" w:hAnsi="Arial"/>
      <w:noProof/>
      <w:sz w:val="22"/>
    </w:rPr>
  </w:style>
  <w:style w:type="paragraph" w:styleId="aa">
    <w:name w:val="List"/>
    <w:basedOn w:val="a"/>
    <w:rsid w:val="00D9208D"/>
    <w:pPr>
      <w:autoSpaceDE w:val="0"/>
      <w:autoSpaceDN w:val="0"/>
      <w:adjustRightInd w:val="0"/>
    </w:pPr>
    <w:rPr>
      <w:rFonts w:ascii="Arial" w:hAnsi="Arial" w:cs="Arial"/>
      <w:i/>
      <w:iCs/>
      <w:sz w:val="20"/>
      <w:szCs w:val="20"/>
    </w:rPr>
  </w:style>
  <w:style w:type="paragraph" w:styleId="ab">
    <w:name w:val="No Spacing"/>
    <w:uiPriority w:val="1"/>
    <w:qFormat/>
    <w:rsid w:val="00BD318C"/>
    <w:rPr>
      <w:sz w:val="22"/>
      <w:szCs w:val="22"/>
      <w:lang w:eastAsia="en-US"/>
    </w:rPr>
  </w:style>
  <w:style w:type="paragraph" w:customStyle="1" w:styleId="Heading">
    <w:name w:val="Heading"/>
    <w:rsid w:val="00C82EE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footer"/>
    <w:basedOn w:val="a"/>
    <w:rsid w:val="00E212E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212E2"/>
  </w:style>
  <w:style w:type="paragraph" w:styleId="ae">
    <w:name w:val="header"/>
    <w:basedOn w:val="a"/>
    <w:rsid w:val="00E212E2"/>
    <w:pPr>
      <w:tabs>
        <w:tab w:val="center" w:pos="4677"/>
        <w:tab w:val="right" w:pos="9355"/>
      </w:tabs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7C4C8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">
    <w:name w:val="Balloon Text"/>
    <w:basedOn w:val="a"/>
    <w:link w:val="af0"/>
    <w:uiPriority w:val="99"/>
    <w:rsid w:val="007C4C84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FD389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2">
    <w:name w:val="Знак Знак Знак"/>
    <w:basedOn w:val="a"/>
    <w:rsid w:val="008075CB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Знак Знак Знак Знак Знак Знак Знак Знак Знак Знак Знак Знак Знак1"/>
    <w:basedOn w:val="a"/>
    <w:rsid w:val="00BE721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rsid w:val="000C65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Таблицы (моноширинный)"/>
    <w:basedOn w:val="a"/>
    <w:next w:val="a"/>
    <w:rsid w:val="000C65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текст Знак"/>
    <w:link w:val="a6"/>
    <w:rsid w:val="009E3174"/>
    <w:rPr>
      <w:sz w:val="24"/>
      <w:szCs w:val="24"/>
      <w:lang w:val="ru-RU" w:eastAsia="ru-RU" w:bidi="ar-SA"/>
    </w:rPr>
  </w:style>
  <w:style w:type="paragraph" w:styleId="af4">
    <w:name w:val="Body Text First Indent"/>
    <w:basedOn w:val="a6"/>
    <w:link w:val="af5"/>
    <w:rsid w:val="009E3174"/>
    <w:pPr>
      <w:ind w:firstLine="210"/>
    </w:pPr>
  </w:style>
  <w:style w:type="character" w:customStyle="1" w:styleId="af5">
    <w:name w:val="Красная строка Знак"/>
    <w:basedOn w:val="a7"/>
    <w:link w:val="af4"/>
    <w:rsid w:val="009E3174"/>
    <w:rPr>
      <w:sz w:val="24"/>
      <w:szCs w:val="24"/>
      <w:lang w:val="ru-RU" w:eastAsia="ru-RU" w:bidi="ar-SA"/>
    </w:rPr>
  </w:style>
  <w:style w:type="paragraph" w:customStyle="1" w:styleId="11">
    <w:name w:val="Знак Знак1 Знак Знак1 Знак"/>
    <w:basedOn w:val="a"/>
    <w:rsid w:val="00DB757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rsid w:val="00BC0278"/>
    <w:rPr>
      <w:sz w:val="24"/>
      <w:szCs w:val="24"/>
      <w:lang w:val="ru-RU" w:eastAsia="ru-RU" w:bidi="ar-SA"/>
    </w:rPr>
  </w:style>
  <w:style w:type="character" w:customStyle="1" w:styleId="22">
    <w:name w:val="Знак Знак2"/>
    <w:locked/>
    <w:rsid w:val="00DE5A49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851F5F"/>
    <w:pPr>
      <w:spacing w:before="100" w:beforeAutospacing="1" w:after="100" w:afterAutospacing="1"/>
    </w:pPr>
  </w:style>
  <w:style w:type="character" w:styleId="af7">
    <w:name w:val="Strong"/>
    <w:qFormat/>
    <w:rsid w:val="00851F5F"/>
    <w:rPr>
      <w:b/>
      <w:bCs/>
    </w:rPr>
  </w:style>
  <w:style w:type="character" w:styleId="af8">
    <w:name w:val="Emphasis"/>
    <w:qFormat/>
    <w:rsid w:val="00851F5F"/>
    <w:rPr>
      <w:i/>
      <w:iCs/>
    </w:rPr>
  </w:style>
  <w:style w:type="paragraph" w:customStyle="1" w:styleId="13">
    <w:name w:val="Знак Знак1 Знак"/>
    <w:basedOn w:val="a"/>
    <w:rsid w:val="006672ED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2A56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9">
    <w:name w:val="Hyperlink"/>
    <w:rsid w:val="00E71335"/>
    <w:rPr>
      <w:color w:val="1759B4"/>
      <w:u w:val="single"/>
    </w:rPr>
  </w:style>
  <w:style w:type="paragraph" w:styleId="afa">
    <w:name w:val="List Paragraph"/>
    <w:basedOn w:val="a"/>
    <w:uiPriority w:val="34"/>
    <w:qFormat/>
    <w:rsid w:val="002272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Знак"/>
    <w:link w:val="a4"/>
    <w:uiPriority w:val="99"/>
    <w:rsid w:val="00EF4F1A"/>
    <w:rPr>
      <w:rFonts w:ascii="Courier New" w:hAnsi="Courier New"/>
    </w:rPr>
  </w:style>
  <w:style w:type="paragraph" w:customStyle="1" w:styleId="-1">
    <w:name w:val="Список-1"/>
    <w:basedOn w:val="a6"/>
    <w:link w:val="-10"/>
    <w:rsid w:val="00382F36"/>
    <w:pPr>
      <w:widowControl w:val="0"/>
      <w:suppressLineNumbers/>
      <w:suppressAutoHyphens/>
      <w:spacing w:before="120"/>
      <w:ind w:right="57"/>
      <w:jc w:val="both"/>
    </w:pPr>
    <w:rPr>
      <w:sz w:val="26"/>
      <w:szCs w:val="20"/>
    </w:rPr>
  </w:style>
  <w:style w:type="character" w:customStyle="1" w:styleId="-10">
    <w:name w:val="Список-1 Знак"/>
    <w:link w:val="-1"/>
    <w:locked/>
    <w:rsid w:val="00382F36"/>
    <w:rPr>
      <w:sz w:val="26"/>
    </w:rPr>
  </w:style>
  <w:style w:type="paragraph" w:customStyle="1" w:styleId="afb">
    <w:name w:val="Обычн"/>
    <w:link w:val="afc"/>
    <w:rsid w:val="007E10B3"/>
    <w:pPr>
      <w:widowControl w:val="0"/>
    </w:pPr>
    <w:rPr>
      <w:sz w:val="24"/>
    </w:rPr>
  </w:style>
  <w:style w:type="character" w:customStyle="1" w:styleId="afc">
    <w:name w:val="Обычн Знак"/>
    <w:link w:val="afb"/>
    <w:rsid w:val="007E10B3"/>
    <w:rPr>
      <w:sz w:val="24"/>
    </w:rPr>
  </w:style>
  <w:style w:type="character" w:customStyle="1" w:styleId="af0">
    <w:name w:val="Текст выноски Знак"/>
    <w:basedOn w:val="a0"/>
    <w:link w:val="af"/>
    <w:uiPriority w:val="99"/>
    <w:locked/>
    <w:rsid w:val="00F80A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1721"/>
    <w:pPr>
      <w:widowControl w:val="0"/>
      <w:autoSpaceDE w:val="0"/>
      <w:autoSpaceDN w:val="0"/>
    </w:pPr>
    <w:rPr>
      <w:sz w:val="24"/>
    </w:rPr>
  </w:style>
  <w:style w:type="character" w:customStyle="1" w:styleId="20">
    <w:name w:val="Основной текст с отступом 2 Знак"/>
    <w:link w:val="2"/>
    <w:locked/>
    <w:rsid w:val="002964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0807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hvin-titra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D0FE-821F-4BCA-A9B8-0D379D57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18</Pages>
  <Words>7017</Words>
  <Characters>39997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2</Company>
  <LinksUpToDate>false</LinksUpToDate>
  <CharactersWithSpaces>46921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amur-a-v</dc:creator>
  <cp:keywords/>
  <dc:description/>
  <cp:lastModifiedBy>Амур Анатолий Владимирович</cp:lastModifiedBy>
  <cp:revision>120</cp:revision>
  <cp:lastPrinted>2025-04-25T07:46:00Z</cp:lastPrinted>
  <dcterms:created xsi:type="dcterms:W3CDTF">2025-04-21T07:56:00Z</dcterms:created>
  <dcterms:modified xsi:type="dcterms:W3CDTF">2025-04-30T07:50:00Z</dcterms:modified>
</cp:coreProperties>
</file>